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E2E" w:rsidRDefault="00A67E2E">
      <w:pPr>
        <w:pStyle w:val="Textoindependiente"/>
        <w:spacing w:before="1"/>
        <w:rPr>
          <w:rFonts w:ascii="Times New Roman"/>
          <w:sz w:val="19"/>
        </w:rPr>
      </w:pPr>
    </w:p>
    <w:p w:rsidR="00997E4B" w:rsidRDefault="00997E4B" w:rsidP="00B623C2">
      <w:pPr>
        <w:pStyle w:val="Textoindependiente"/>
        <w:ind w:left="180"/>
      </w:pPr>
      <w:r>
        <w:t>Bucaramanga</w:t>
      </w:r>
    </w:p>
    <w:p w:rsidR="00997E4B" w:rsidRDefault="00997E4B" w:rsidP="00B623C2">
      <w:pPr>
        <w:pStyle w:val="Textoindependiente"/>
        <w:ind w:left="180"/>
      </w:pPr>
    </w:p>
    <w:p w:rsidR="00997E4B" w:rsidRDefault="00997E4B" w:rsidP="00B623C2">
      <w:pPr>
        <w:pStyle w:val="Textoindependiente"/>
        <w:ind w:left="180"/>
      </w:pPr>
    </w:p>
    <w:p w:rsidR="00997E4B" w:rsidRDefault="00997E4B" w:rsidP="00B623C2">
      <w:pPr>
        <w:pStyle w:val="Textoindependiente"/>
        <w:ind w:left="180"/>
      </w:pPr>
    </w:p>
    <w:p w:rsidR="00A67E2E" w:rsidRDefault="00193817" w:rsidP="00B623C2">
      <w:pPr>
        <w:pStyle w:val="Textoindependiente"/>
        <w:ind w:left="180"/>
      </w:pPr>
      <w:r>
        <w:t>Doctor</w:t>
      </w:r>
    </w:p>
    <w:p w:rsidR="00A67E2E" w:rsidRPr="00997E4B" w:rsidRDefault="00193817" w:rsidP="00B623C2">
      <w:pPr>
        <w:pStyle w:val="Textoindependiente"/>
        <w:ind w:left="180"/>
        <w:rPr>
          <w:b/>
        </w:rPr>
      </w:pPr>
      <w:r w:rsidRPr="00997E4B">
        <w:rPr>
          <w:b/>
        </w:rPr>
        <w:t>MEDARDO FABER MEJIA PALOMINO</w:t>
      </w:r>
    </w:p>
    <w:p w:rsidR="00A67E2E" w:rsidRDefault="00193817" w:rsidP="00B623C2">
      <w:pPr>
        <w:pStyle w:val="Textoindependiente"/>
        <w:ind w:left="180" w:right="8197"/>
      </w:pPr>
      <w:r>
        <w:t>Director IMEBU</w:t>
      </w:r>
    </w:p>
    <w:p w:rsidR="00A67E2E" w:rsidRDefault="00A67E2E" w:rsidP="00B623C2">
      <w:pPr>
        <w:pStyle w:val="Textoindependiente"/>
      </w:pPr>
    </w:p>
    <w:p w:rsidR="00997E4B" w:rsidRDefault="00997E4B" w:rsidP="00B623C2">
      <w:pPr>
        <w:pStyle w:val="Textoindependiente"/>
      </w:pPr>
    </w:p>
    <w:p w:rsidR="00A67E2E" w:rsidRDefault="00193817" w:rsidP="00B623C2">
      <w:pPr>
        <w:pStyle w:val="Ttulo1"/>
      </w:pPr>
      <w:r>
        <w:t xml:space="preserve">REF: INFORME DE AUSTERIDAD EN EL GASTO A </w:t>
      </w:r>
      <w:r w:rsidR="00494CEA">
        <w:t>DICIEMBRE</w:t>
      </w:r>
      <w:r>
        <w:t xml:space="preserve"> DE 201</w:t>
      </w:r>
      <w:r w:rsidR="00202515">
        <w:t>8</w:t>
      </w:r>
      <w:r w:rsidR="00AC7D98">
        <w:t xml:space="preserve"> DECRETO 984 de 2012</w:t>
      </w:r>
    </w:p>
    <w:p w:rsidR="00A67E2E" w:rsidRDefault="00A67E2E" w:rsidP="00B623C2">
      <w:pPr>
        <w:pStyle w:val="Textoindependiente"/>
        <w:rPr>
          <w:b/>
        </w:rPr>
      </w:pPr>
    </w:p>
    <w:p w:rsidR="00C775BA" w:rsidRDefault="00C775BA" w:rsidP="00B623C2">
      <w:pPr>
        <w:pStyle w:val="Textoindependiente"/>
        <w:ind w:left="180" w:right="593"/>
        <w:jc w:val="both"/>
      </w:pPr>
      <w:r w:rsidRPr="00465D6B">
        <w:t xml:space="preserve">El Instituto municipal de Empleo y </w:t>
      </w:r>
      <w:r w:rsidR="009E0262" w:rsidRPr="00465D6B">
        <w:t>Fomento</w:t>
      </w:r>
      <w:r w:rsidRPr="00465D6B">
        <w:t xml:space="preserve"> Empresarial</w:t>
      </w:r>
      <w:r w:rsidR="009D3053" w:rsidRPr="00465D6B">
        <w:t xml:space="preserve"> IMEBU</w:t>
      </w:r>
      <w:r w:rsidRPr="00465D6B">
        <w:t xml:space="preserve">, practica </w:t>
      </w:r>
      <w:r w:rsidR="009D3053" w:rsidRPr="00465D6B">
        <w:t xml:space="preserve">la normatividad que el Estado estableció con relación a la austeridad del Gasto Público; a nivel administrativo y financiero, mas no </w:t>
      </w:r>
      <w:r w:rsidR="003346B7" w:rsidRPr="00465D6B">
        <w:t>h</w:t>
      </w:r>
      <w:r w:rsidR="009D3053" w:rsidRPr="00465D6B">
        <w:t>a proyectado</w:t>
      </w:r>
      <w:r w:rsidR="003C6D12">
        <w:t xml:space="preserve"> e implementado</w:t>
      </w:r>
      <w:r w:rsidR="003C01F3">
        <w:t xml:space="preserve"> </w:t>
      </w:r>
      <w:r w:rsidR="003C6D12">
        <w:t>en</w:t>
      </w:r>
      <w:r w:rsidR="003346B7" w:rsidRPr="00465D6B">
        <w:t xml:space="preserve"> </w:t>
      </w:r>
      <w:r w:rsidR="009D3053" w:rsidRPr="00465D6B">
        <w:t>acto administrativo</w:t>
      </w:r>
      <w:r w:rsidR="003346B7" w:rsidRPr="00465D6B">
        <w:t xml:space="preserve"> </w:t>
      </w:r>
      <w:r w:rsidR="005279BF" w:rsidRPr="00465D6B">
        <w:t xml:space="preserve">esta </w:t>
      </w:r>
      <w:r w:rsidR="009D3053" w:rsidRPr="00465D6B">
        <w:t>política de au</w:t>
      </w:r>
      <w:r w:rsidR="003346B7" w:rsidRPr="00465D6B">
        <w:t>s</w:t>
      </w:r>
      <w:r w:rsidR="009D3053" w:rsidRPr="00465D6B">
        <w:t xml:space="preserve">teridad </w:t>
      </w:r>
      <w:r w:rsidR="003C6D12">
        <w:t>del</w:t>
      </w:r>
      <w:r w:rsidR="009D3053" w:rsidRPr="00465D6B">
        <w:t xml:space="preserve"> gasto</w:t>
      </w:r>
      <w:r w:rsidR="003346B7" w:rsidRPr="00465D6B">
        <w:t>.</w:t>
      </w:r>
    </w:p>
    <w:p w:rsidR="003C01F3" w:rsidRPr="00465D6B" w:rsidRDefault="003C01F3" w:rsidP="00B623C2">
      <w:pPr>
        <w:pStyle w:val="Textoindependiente"/>
        <w:ind w:left="180" w:right="593"/>
        <w:jc w:val="both"/>
      </w:pPr>
    </w:p>
    <w:p w:rsidR="0044748D" w:rsidRDefault="009D3053" w:rsidP="00B623C2">
      <w:pPr>
        <w:pStyle w:val="Textoindependiente"/>
        <w:ind w:left="180" w:right="593"/>
        <w:jc w:val="both"/>
      </w:pPr>
      <w:r w:rsidRPr="00465D6B">
        <w:t>Para la vigencia de 2018, se estableció un presupuesto de inicial de</w:t>
      </w:r>
      <w:r w:rsidR="00845090" w:rsidRPr="00465D6B">
        <w:t xml:space="preserve"> Gasto de $2.262.837.000 (DOS MIL DOISCIENTOS SESENT</w:t>
      </w:r>
      <w:r w:rsidR="00EE3146">
        <w:t xml:space="preserve">A </w:t>
      </w:r>
      <w:r w:rsidR="00845090" w:rsidRPr="00465D6B">
        <w:t>Y DOS MIL OCHOCIENTOS TREINTA Y SISTE PESOS</w:t>
      </w:r>
      <w:r w:rsidR="00EC3ADD">
        <w:t>),</w:t>
      </w:r>
      <w:r w:rsidR="003346B7" w:rsidRPr="00465D6B">
        <w:t xml:space="preserve"> el </w:t>
      </w:r>
      <w:r w:rsidRPr="00465D6B">
        <w:t xml:space="preserve">cual </w:t>
      </w:r>
      <w:r w:rsidR="009E4661" w:rsidRPr="00465D6B">
        <w:t>está</w:t>
      </w:r>
      <w:r w:rsidRPr="00465D6B">
        <w:t xml:space="preserve"> </w:t>
      </w:r>
      <w:r w:rsidR="003346B7" w:rsidRPr="00465D6B">
        <w:t>conformado</w:t>
      </w:r>
      <w:r w:rsidR="00845090" w:rsidRPr="00465D6B">
        <w:t>,</w:t>
      </w:r>
      <w:r w:rsidR="003346B7" w:rsidRPr="00465D6B">
        <w:t xml:space="preserve"> en un </w:t>
      </w:r>
      <w:r w:rsidRPr="00465D6B">
        <w:t>7</w:t>
      </w:r>
      <w:r w:rsidR="00791B77" w:rsidRPr="00465D6B">
        <w:t>7</w:t>
      </w:r>
      <w:r w:rsidRPr="00465D6B">
        <w:t xml:space="preserve">% para funcionamiento y el </w:t>
      </w:r>
      <w:r w:rsidR="00791B77" w:rsidRPr="00465D6B">
        <w:t>23</w:t>
      </w:r>
      <w:r w:rsidRPr="00465D6B">
        <w:t xml:space="preserve"> % para inversión</w:t>
      </w:r>
      <w:r w:rsidR="0044748D">
        <w:t xml:space="preserve">, </w:t>
      </w:r>
      <w:r w:rsidR="0044748D" w:rsidRPr="00465D6B">
        <w:t xml:space="preserve">durante la gestión a 30 de </w:t>
      </w:r>
      <w:r w:rsidR="006D1CA3">
        <w:t>Diciembre</w:t>
      </w:r>
      <w:r w:rsidR="0044748D" w:rsidRPr="00465D6B">
        <w:t xml:space="preserve"> de 2018 se aprobaron adiciones por $4.591.840.907,17, para un </w:t>
      </w:r>
      <w:r w:rsidR="0044748D" w:rsidRPr="00845998">
        <w:rPr>
          <w:b/>
          <w:i/>
          <w:u w:val="single"/>
        </w:rPr>
        <w:t>presupuesto definitivo de $6.854.677.907,17</w:t>
      </w:r>
      <w:r w:rsidR="00845998">
        <w:rPr>
          <w:b/>
          <w:i/>
          <w:u w:val="single"/>
        </w:rPr>
        <w:t xml:space="preserve">; </w:t>
      </w:r>
      <w:r w:rsidR="0044748D" w:rsidRPr="00465D6B">
        <w:t xml:space="preserve"> de los cuales </w:t>
      </w:r>
      <w:r w:rsidR="00AC7D98">
        <w:t>$</w:t>
      </w:r>
      <w:r w:rsidR="0044748D" w:rsidRPr="00AC7D98">
        <w:rPr>
          <w:i/>
        </w:rPr>
        <w:t>1.893.288.271,17</w:t>
      </w:r>
      <w:r w:rsidR="0044748D" w:rsidRPr="00465D6B">
        <w:t xml:space="preserve"> corresponde a gastos de funcionamiento y </w:t>
      </w:r>
      <w:r w:rsidR="0044748D" w:rsidRPr="00AC7D98">
        <w:rPr>
          <w:i/>
        </w:rPr>
        <w:t>$4.</w:t>
      </w:r>
      <w:r w:rsidR="005C3E69">
        <w:rPr>
          <w:i/>
        </w:rPr>
        <w:t>961</w:t>
      </w:r>
      <w:r w:rsidR="0044748D" w:rsidRPr="00AC7D98">
        <w:rPr>
          <w:i/>
        </w:rPr>
        <w:t>.389.636</w:t>
      </w:r>
      <w:r w:rsidR="0044748D" w:rsidRPr="00465D6B">
        <w:t xml:space="preserve"> a inversión.</w:t>
      </w:r>
    </w:p>
    <w:p w:rsidR="008D0EE1" w:rsidRDefault="008D0EE1" w:rsidP="00B623C2">
      <w:pPr>
        <w:pStyle w:val="Textoindependiente"/>
        <w:ind w:left="180" w:right="593"/>
        <w:jc w:val="both"/>
      </w:pPr>
    </w:p>
    <w:p w:rsidR="00AF34FC" w:rsidRDefault="00845998" w:rsidP="00B623C2">
      <w:pPr>
        <w:pStyle w:val="Textoindependiente"/>
        <w:ind w:left="180" w:right="593"/>
        <w:jc w:val="both"/>
      </w:pPr>
      <w:r>
        <w:t>Cuenta</w:t>
      </w:r>
      <w:r w:rsidRPr="00465D6B">
        <w:t xml:space="preserve"> </w:t>
      </w:r>
      <w:r>
        <w:t>con</w:t>
      </w:r>
      <w:r w:rsidRPr="00465D6B">
        <w:t xml:space="preserve"> una planta de personal de 10 servidores públicos</w:t>
      </w:r>
      <w:r>
        <w:t>, hay una vacante</w:t>
      </w:r>
      <w:r w:rsidR="00BB0C8F">
        <w:t>;</w:t>
      </w:r>
      <w:r>
        <w:t xml:space="preserve"> sumado a </w:t>
      </w:r>
      <w:r w:rsidRPr="00465D6B">
        <w:t>23 Contratos de prestación de servicios,</w:t>
      </w:r>
      <w:r>
        <w:t xml:space="preserve"> de apoyo a la gestión.</w:t>
      </w:r>
      <w:r w:rsidR="003C6D12">
        <w:t xml:space="preserve"> </w:t>
      </w:r>
    </w:p>
    <w:p w:rsidR="00AF34FC" w:rsidRDefault="00AF34FC" w:rsidP="00B623C2">
      <w:pPr>
        <w:pStyle w:val="Textoindependiente"/>
        <w:ind w:left="180" w:right="593"/>
        <w:jc w:val="both"/>
      </w:pPr>
    </w:p>
    <w:p w:rsidR="00EC3ADD" w:rsidRDefault="00EC3ADD" w:rsidP="00B623C2">
      <w:pPr>
        <w:pStyle w:val="Textoindependiente"/>
        <w:ind w:left="180" w:right="593"/>
        <w:jc w:val="both"/>
      </w:pPr>
      <w:r>
        <w:t xml:space="preserve">El presupuesto </w:t>
      </w:r>
      <w:r w:rsidR="00AC7D98">
        <w:t xml:space="preserve">por concepto de </w:t>
      </w:r>
      <w:r>
        <w:t>salarios, bonificaciones, primas, vacaciones, int</w:t>
      </w:r>
      <w:r w:rsidR="00AC7D98">
        <w:t>e</w:t>
      </w:r>
      <w:r>
        <w:t>r</w:t>
      </w:r>
      <w:r w:rsidR="00AC7D98">
        <w:t>eses a las</w:t>
      </w:r>
      <w:r>
        <w:t xml:space="preserve"> </w:t>
      </w:r>
      <w:r w:rsidR="00AC7D98">
        <w:t>cesantías</w:t>
      </w:r>
      <w:r>
        <w:t>, salud</w:t>
      </w:r>
      <w:r w:rsidR="00763965">
        <w:t>,</w:t>
      </w:r>
      <w:r>
        <w:t xml:space="preserve"> pensión y parafiscales </w:t>
      </w:r>
      <w:r w:rsidR="00763965">
        <w:t>cumplió con lo planeado en el presupuesto de la vigencia 2018.</w:t>
      </w:r>
    </w:p>
    <w:p w:rsidR="00575481" w:rsidRDefault="00575481" w:rsidP="00B623C2">
      <w:pPr>
        <w:pStyle w:val="Textoindependiente"/>
        <w:ind w:left="180" w:right="593"/>
        <w:jc w:val="both"/>
      </w:pPr>
    </w:p>
    <w:p w:rsidR="00AF34FC" w:rsidRDefault="008E2EC2" w:rsidP="00B623C2">
      <w:pPr>
        <w:pStyle w:val="Textoindependiente"/>
        <w:ind w:left="180" w:right="593"/>
        <w:jc w:val="both"/>
      </w:pPr>
      <w:r>
        <w:t>El siguiente cuadro muestra los gastos y variaciones que la entidad realizo durante la vigencia 2018 con relación 2018</w:t>
      </w:r>
      <w:r w:rsidR="00DE15E5">
        <w:t>, se nota la variación que para la vigencia de 2018 se contrataron CPS por un tiempo de 10 a 11 meses con respecto a</w:t>
      </w:r>
      <w:r w:rsidR="00575481">
        <w:t xml:space="preserve"> </w:t>
      </w:r>
      <w:r w:rsidR="00DE15E5">
        <w:t>la vigencia 2017 que se contrataron por cuatro meses.</w:t>
      </w:r>
    </w:p>
    <w:p w:rsidR="00AF34FC" w:rsidRDefault="00AF34FC" w:rsidP="00B623C2">
      <w:pPr>
        <w:pStyle w:val="Textoindependiente"/>
        <w:ind w:left="180" w:right="593"/>
        <w:jc w:val="both"/>
      </w:pPr>
    </w:p>
    <w:p w:rsidR="00AF34FC" w:rsidRDefault="00AF34FC" w:rsidP="00B623C2">
      <w:pPr>
        <w:pStyle w:val="Textoindependiente"/>
        <w:ind w:left="180" w:right="593"/>
        <w:jc w:val="both"/>
      </w:pPr>
    </w:p>
    <w:p w:rsidR="00AF34FC" w:rsidRDefault="00AF34FC" w:rsidP="00B623C2">
      <w:pPr>
        <w:pStyle w:val="Textoindependiente"/>
        <w:ind w:left="180" w:right="593"/>
        <w:jc w:val="both"/>
      </w:pPr>
    </w:p>
    <w:p w:rsidR="00AF34FC" w:rsidRDefault="00AF34FC" w:rsidP="00B623C2">
      <w:pPr>
        <w:pStyle w:val="Textoindependiente"/>
        <w:ind w:left="180" w:right="593"/>
        <w:jc w:val="both"/>
      </w:pPr>
    </w:p>
    <w:p w:rsidR="00AF34FC" w:rsidRDefault="00AF34FC" w:rsidP="00B623C2">
      <w:pPr>
        <w:pStyle w:val="Textoindependiente"/>
        <w:ind w:left="180" w:right="593"/>
        <w:jc w:val="both"/>
      </w:pPr>
      <w:r w:rsidRPr="00AF34FC">
        <w:drawing>
          <wp:inline distT="0" distB="0" distL="0" distR="0">
            <wp:extent cx="6564690" cy="1590675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185" cy="1592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4FC" w:rsidRDefault="00AF34FC" w:rsidP="00B623C2">
      <w:pPr>
        <w:pStyle w:val="Textoindependiente"/>
        <w:ind w:left="180" w:right="593"/>
        <w:jc w:val="both"/>
      </w:pPr>
    </w:p>
    <w:p w:rsidR="007E684E" w:rsidRDefault="007E684E" w:rsidP="00763965">
      <w:pPr>
        <w:pStyle w:val="Textoindependiente"/>
        <w:ind w:left="180" w:right="593"/>
        <w:jc w:val="both"/>
      </w:pPr>
    </w:p>
    <w:p w:rsidR="007E684E" w:rsidRP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hAnsi="Tahoma" w:cs="Tahoma"/>
        </w:rPr>
      </w:pPr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La Agencia de Servicio Público de Empleo del IMEBU, funciona con autorización del Ministerio de Trabajo y actualmente presta sus servicios en la Av. </w:t>
      </w:r>
      <w:proofErr w:type="spellStart"/>
      <w:proofErr w:type="gramStart"/>
      <w:r w:rsidRPr="007E684E">
        <w:rPr>
          <w:rFonts w:ascii="Tahoma" w:eastAsiaTheme="minorEastAsia" w:hAnsi="Tahoma" w:cs="Tahoma"/>
          <w:color w:val="000000" w:themeColor="text1"/>
          <w:kern w:val="24"/>
        </w:rPr>
        <w:t>Q.Seca</w:t>
      </w:r>
      <w:proofErr w:type="spellEnd"/>
      <w:proofErr w:type="gramEnd"/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 con </w:t>
      </w:r>
      <w:proofErr w:type="spellStart"/>
      <w:r w:rsidRPr="007E684E">
        <w:rPr>
          <w:rFonts w:ascii="Tahoma" w:eastAsiaTheme="minorEastAsia" w:hAnsi="Tahoma" w:cs="Tahoma"/>
          <w:color w:val="000000" w:themeColor="text1"/>
          <w:kern w:val="24"/>
        </w:rPr>
        <w:t>Cra</w:t>
      </w:r>
      <w:proofErr w:type="spellEnd"/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 15, módulo cultural No. 4 y un punto de atención ubicado dentro del CDE PROGRESA en el Café Madrid.</w:t>
      </w:r>
    </w:p>
    <w:p w:rsid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eastAsiaTheme="minorEastAsia" w:hAnsi="Tahoma" w:cs="Tahoma"/>
          <w:color w:val="000000" w:themeColor="text1"/>
          <w:kern w:val="24"/>
        </w:rPr>
      </w:pPr>
    </w:p>
    <w:p w:rsidR="007E684E" w:rsidRP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hAnsi="Tahoma" w:cs="Tahoma"/>
        </w:rPr>
      </w:pPr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La Agencia de Empleo del IMEBU brinda a los buscadores de empleo orientación laboral individual, talleres de orientación grupal, formación en competencias técnicas y personales, que aumentan la posibilidad de acceder a un empleo formal. Por otra parte, la Agencia del IMEBU realiza alianzas con el sector empresarial, a quienes se les brinda apoyo en el proceso de selección del recurso humano idóneo que requieren para sus empresas. </w:t>
      </w:r>
    </w:p>
    <w:p w:rsid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eastAsiaTheme="minorEastAsia" w:hAnsi="Tahoma" w:cs="Tahoma"/>
          <w:color w:val="000000" w:themeColor="text1"/>
          <w:kern w:val="24"/>
        </w:rPr>
      </w:pPr>
    </w:p>
    <w:p w:rsidR="007E684E" w:rsidRP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hAnsi="Tahoma" w:cs="Tahoma"/>
        </w:rPr>
      </w:pPr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Del 1 de </w:t>
      </w:r>
      <w:proofErr w:type="gramStart"/>
      <w:r w:rsidRPr="007E684E">
        <w:rPr>
          <w:rFonts w:ascii="Tahoma" w:eastAsiaTheme="minorEastAsia" w:hAnsi="Tahoma" w:cs="Tahoma"/>
          <w:color w:val="000000" w:themeColor="text1"/>
          <w:kern w:val="24"/>
        </w:rPr>
        <w:t>Enero</w:t>
      </w:r>
      <w:proofErr w:type="gramEnd"/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 al 30 de Noviembre/18 se logró que 504 personas accedieran a un empleo formal, 1.509 fortalecieran sus competencias técnicas y personales y 166 nuevas empresas del sector empresarial privado utilizaron los servicios prestados. </w:t>
      </w:r>
    </w:p>
    <w:p w:rsidR="007E684E" w:rsidRPr="007E684E" w:rsidRDefault="007E684E" w:rsidP="00763965">
      <w:pPr>
        <w:pStyle w:val="Textoindependiente"/>
        <w:ind w:left="180" w:right="593"/>
        <w:jc w:val="both"/>
        <w:rPr>
          <w:lang w:val="es-CO"/>
        </w:rPr>
      </w:pPr>
    </w:p>
    <w:p w:rsidR="007E684E" w:rsidRP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hAnsi="Tahoma" w:cs="Tahoma"/>
        </w:rPr>
      </w:pPr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A través del Fondo de Fomento y Crédito de Apoyo del IMEBU </w:t>
      </w:r>
      <w:proofErr w:type="gramStart"/>
      <w:r w:rsidRPr="007E684E">
        <w:rPr>
          <w:rFonts w:ascii="Tahoma" w:eastAsiaTheme="minorEastAsia" w:hAnsi="Tahoma" w:cs="Tahoma"/>
          <w:color w:val="000000" w:themeColor="text1"/>
          <w:kern w:val="24"/>
        </w:rPr>
        <w:t>–”BANCA</w:t>
      </w:r>
      <w:proofErr w:type="gramEnd"/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 CIUDADANA”, se brinda apalancamiento financiero y acompañamiento técnico a los microempresarios de Bucaramanga, el cual se gestiona desde los operadores financieros con los que se tiene convenio vigente: FUNDESAN, CORFAS Y COOPFUTURO. </w:t>
      </w:r>
    </w:p>
    <w:p w:rsid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eastAsiaTheme="minorEastAsia" w:hAnsi="Tahoma" w:cs="Tahoma"/>
          <w:color w:val="000000" w:themeColor="text1"/>
          <w:kern w:val="24"/>
        </w:rPr>
      </w:pPr>
    </w:p>
    <w:p w:rsidR="007E684E" w:rsidRP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hAnsi="Tahoma" w:cs="Tahoma"/>
        </w:rPr>
      </w:pPr>
      <w:r w:rsidRPr="007E684E">
        <w:rPr>
          <w:rFonts w:ascii="Tahoma" w:eastAsiaTheme="minorEastAsia" w:hAnsi="Tahoma" w:cs="Tahoma"/>
          <w:color w:val="000000" w:themeColor="text1"/>
          <w:kern w:val="24"/>
        </w:rPr>
        <w:t>Se cuentan con dos líneas de crédito: Línea Emprendimiento para la creación de nuevas empresas y la línea de Fortalecimiento, para el apoyo financiero y técnico a microempresas ya existentes, con o sin fiadores.</w:t>
      </w:r>
    </w:p>
    <w:p w:rsid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eastAsiaTheme="minorEastAsia" w:hAnsi="Tahoma" w:cs="Tahoma"/>
          <w:color w:val="000000" w:themeColor="text1"/>
          <w:kern w:val="24"/>
        </w:rPr>
      </w:pPr>
    </w:p>
    <w:p w:rsidR="007E684E" w:rsidRPr="007E684E" w:rsidRDefault="007E684E" w:rsidP="007E684E">
      <w:pPr>
        <w:pStyle w:val="NormalWeb"/>
        <w:spacing w:before="0" w:beforeAutospacing="0" w:after="0" w:afterAutospacing="0"/>
        <w:jc w:val="both"/>
        <w:rPr>
          <w:rFonts w:ascii="Tahoma" w:hAnsi="Tahoma" w:cs="Tahoma"/>
        </w:rPr>
      </w:pPr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Del 1 de </w:t>
      </w:r>
      <w:proofErr w:type="gramStart"/>
      <w:r w:rsidRPr="007E684E">
        <w:rPr>
          <w:rFonts w:ascii="Tahoma" w:eastAsiaTheme="minorEastAsia" w:hAnsi="Tahoma" w:cs="Tahoma"/>
          <w:color w:val="000000" w:themeColor="text1"/>
          <w:kern w:val="24"/>
        </w:rPr>
        <w:t>Enero</w:t>
      </w:r>
      <w:proofErr w:type="gramEnd"/>
      <w:r w:rsidRPr="007E684E">
        <w:rPr>
          <w:rFonts w:ascii="Tahoma" w:eastAsiaTheme="minorEastAsia" w:hAnsi="Tahoma" w:cs="Tahoma"/>
          <w:color w:val="000000" w:themeColor="text1"/>
          <w:kern w:val="24"/>
        </w:rPr>
        <w:t xml:space="preserve"> al 30 de Noviembre/18 se otorgaron 931 créditos, desembolsando $5.449.353.292, lo cual permitió la generación de 153 nuevos empleos y sostener 1.430 puestos de trabajo que ya existían.</w:t>
      </w:r>
    </w:p>
    <w:p w:rsidR="007E684E" w:rsidRPr="007E684E" w:rsidRDefault="007E684E" w:rsidP="00763965">
      <w:pPr>
        <w:pStyle w:val="Textoindependiente"/>
        <w:ind w:left="180" w:right="593"/>
        <w:jc w:val="both"/>
        <w:rPr>
          <w:lang w:val="es-CO"/>
        </w:rPr>
      </w:pPr>
    </w:p>
    <w:p w:rsidR="007E684E" w:rsidRDefault="007E684E" w:rsidP="00763965">
      <w:pPr>
        <w:pStyle w:val="Textoindependiente"/>
        <w:ind w:left="180" w:right="593"/>
        <w:jc w:val="both"/>
      </w:pPr>
    </w:p>
    <w:p w:rsidR="007E684E" w:rsidRDefault="007E684E" w:rsidP="00763965">
      <w:pPr>
        <w:pStyle w:val="Textoindependiente"/>
        <w:ind w:left="180" w:right="593"/>
        <w:jc w:val="both"/>
      </w:pPr>
    </w:p>
    <w:p w:rsidR="007E684E" w:rsidRDefault="007E684E" w:rsidP="00763965">
      <w:pPr>
        <w:pStyle w:val="Textoindependiente"/>
        <w:ind w:left="180" w:right="593"/>
        <w:jc w:val="both"/>
      </w:pPr>
    </w:p>
    <w:p w:rsidR="007E684E" w:rsidRDefault="007E684E" w:rsidP="00763965">
      <w:pPr>
        <w:pStyle w:val="Textoindependiente"/>
        <w:ind w:left="180" w:right="593"/>
        <w:jc w:val="both"/>
      </w:pPr>
    </w:p>
    <w:p w:rsidR="007024FF" w:rsidRDefault="007024FF" w:rsidP="007024FF">
      <w:pPr>
        <w:pStyle w:val="Textoindependiente"/>
        <w:ind w:left="180" w:right="593"/>
        <w:jc w:val="both"/>
        <w:rPr>
          <w:i/>
        </w:rPr>
      </w:pPr>
      <w:r>
        <w:t xml:space="preserve"> El Instituto de Empleo municipal y Fomento empresarial de Bucaramanga </w:t>
      </w:r>
      <w:r w:rsidRPr="007024FF">
        <w:rPr>
          <w:b/>
        </w:rPr>
        <w:t>IMEBU</w:t>
      </w:r>
      <w:r w:rsidRPr="00465D6B">
        <w:t xml:space="preserve"> cuenta para</w:t>
      </w:r>
      <w:r>
        <w:t xml:space="preserve"> el cumplimiento de la ley 1712 de 2014, en</w:t>
      </w:r>
      <w:r w:rsidRPr="00465D6B">
        <w:t xml:space="preserve"> comunicaciones</w:t>
      </w:r>
      <w:r>
        <w:t xml:space="preserve"> y </w:t>
      </w:r>
      <w:r>
        <w:t xml:space="preserve"> atención al ciudadano para la </w:t>
      </w:r>
      <w:r>
        <w:t xml:space="preserve">entrega de información </w:t>
      </w:r>
      <w:r>
        <w:t xml:space="preserve"> a la comunidad</w:t>
      </w:r>
      <w:r>
        <w:t>,</w:t>
      </w:r>
      <w:r w:rsidRPr="00465D6B">
        <w:t xml:space="preserve"> </w:t>
      </w:r>
      <w:r>
        <w:t xml:space="preserve"> la entidad cuenta </w:t>
      </w:r>
      <w:r w:rsidRPr="00465D6B">
        <w:t>con dos líneas fijas e internet</w:t>
      </w:r>
      <w:r>
        <w:t>, la cual está en proceso de mejora  en su presentación  e información a las exigencias del Modelo Integral de Planeación y Gestión MIPG</w:t>
      </w:r>
      <w:r w:rsidRPr="00465D6B">
        <w:t xml:space="preserve">; reconociéndole </w:t>
      </w:r>
      <w:r>
        <w:t xml:space="preserve"> este pago a la empresa de</w:t>
      </w:r>
      <w:r w:rsidRPr="00465D6B">
        <w:t xml:space="preserve"> </w:t>
      </w:r>
      <w:r>
        <w:t>T</w:t>
      </w:r>
      <w:r w:rsidRPr="00465D6B">
        <w:t xml:space="preserve">ele Bucaramanga </w:t>
      </w:r>
      <w:r>
        <w:t>y/</w:t>
      </w:r>
      <w:r w:rsidRPr="00465D6B">
        <w:t>o Movistar por este servicio</w:t>
      </w:r>
      <w:r>
        <w:t xml:space="preserve"> </w:t>
      </w:r>
      <w:r w:rsidRPr="00465D6B">
        <w:t>y por colocación de cableado   más dos líneas celulares que están al servicio de la Subdirección Técnica y la otra a la Subdirección administrativa</w:t>
      </w:r>
      <w:r>
        <w:t>;</w:t>
      </w:r>
      <w:r w:rsidRPr="00465D6B">
        <w:t xml:space="preserve"> </w:t>
      </w:r>
      <w:r>
        <w:t>n</w:t>
      </w:r>
      <w:r w:rsidRPr="00465D6B">
        <w:t>o se hacen llamadas internacionales</w:t>
      </w:r>
      <w:r>
        <w:t xml:space="preserve">, para este gasto se aprobó un presupuesto de </w:t>
      </w:r>
      <w:r w:rsidRPr="004638FA">
        <w:rPr>
          <w:i/>
        </w:rPr>
        <w:t xml:space="preserve">$89.010.764 </w:t>
      </w:r>
    </w:p>
    <w:p w:rsidR="007024FF" w:rsidRDefault="007024FF" w:rsidP="00763965">
      <w:pPr>
        <w:pStyle w:val="Textoindependiente"/>
        <w:ind w:left="180" w:right="593"/>
        <w:jc w:val="both"/>
      </w:pPr>
    </w:p>
    <w:p w:rsidR="007024FF" w:rsidRDefault="007024FF" w:rsidP="00763965">
      <w:pPr>
        <w:pStyle w:val="Textoindependiente"/>
        <w:ind w:left="180" w:right="593"/>
        <w:jc w:val="both"/>
      </w:pPr>
      <w:r>
        <w:t>El cuadro a continuación describe el gasto que por concepto de servicios públicos realizo la entidad para la vigencia 2018.</w:t>
      </w:r>
    </w:p>
    <w:p w:rsidR="007E684E" w:rsidRDefault="007E684E" w:rsidP="00763965">
      <w:pPr>
        <w:pStyle w:val="Textoindependiente"/>
        <w:ind w:left="180" w:right="593"/>
        <w:jc w:val="both"/>
      </w:pPr>
    </w:p>
    <w:p w:rsidR="007E684E" w:rsidRDefault="00575481" w:rsidP="00763965">
      <w:pPr>
        <w:pStyle w:val="Textoindependiente"/>
        <w:ind w:left="180" w:right="593"/>
        <w:jc w:val="both"/>
      </w:pPr>
      <w:r w:rsidRPr="00575481">
        <w:drawing>
          <wp:inline distT="0" distB="0" distL="0" distR="0">
            <wp:extent cx="6108700" cy="948055"/>
            <wp:effectExtent l="0" t="0" r="6350" b="444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3C2" w:rsidRPr="00465D6B" w:rsidRDefault="00B623C2" w:rsidP="00B623C2">
      <w:pPr>
        <w:pStyle w:val="Textoindependiente"/>
        <w:ind w:left="180" w:right="593"/>
        <w:jc w:val="both"/>
      </w:pPr>
    </w:p>
    <w:p w:rsidR="009A51DB" w:rsidRPr="00465D6B" w:rsidRDefault="00575481" w:rsidP="00B623C2">
      <w:pPr>
        <w:pStyle w:val="Textoindependiente"/>
        <w:ind w:left="180" w:right="593"/>
        <w:jc w:val="both"/>
      </w:pPr>
      <w:r>
        <w:t>Por política central de la administración no</w:t>
      </w:r>
      <w:r w:rsidR="009A51DB" w:rsidRPr="00465D6B">
        <w:t xml:space="preserve"> están autorizados viáticos y gastos de viajes para ningún servidor público como política de austeridad a no ser que a merite por cumplimiento institucional a desplazarse a otra ciudad</w:t>
      </w:r>
      <w:r w:rsidR="007024FF">
        <w:t>; como fue el caso de la Subdirección técnica que por compromiso institucional se desplazó a la ciudad de Bogotá por un día</w:t>
      </w:r>
      <w:r w:rsidR="009A51DB" w:rsidRPr="00465D6B">
        <w:t>.</w:t>
      </w:r>
    </w:p>
    <w:p w:rsidR="00A67E2E" w:rsidRDefault="00A67E2E" w:rsidP="00B623C2">
      <w:pPr>
        <w:pStyle w:val="Textoindependiente"/>
        <w:rPr>
          <w:sz w:val="28"/>
        </w:rPr>
      </w:pPr>
    </w:p>
    <w:p w:rsidR="00B623C2" w:rsidRPr="00B42209" w:rsidRDefault="00B42209" w:rsidP="0063519A">
      <w:pPr>
        <w:pStyle w:val="Textoindependiente"/>
        <w:ind w:left="180"/>
      </w:pPr>
      <w:r w:rsidRPr="00B42209">
        <w:t>En general la entidad mantuvo una austeridad en el gasto para la vigencia de 2018, cumpliendo con las directrices señaladas por la administración central</w:t>
      </w:r>
      <w:r>
        <w:t xml:space="preserve"> y lo planeado en el presupuesto</w:t>
      </w:r>
      <w:r w:rsidRPr="00B42209">
        <w:t>.</w:t>
      </w:r>
    </w:p>
    <w:p w:rsidR="00B42209" w:rsidRDefault="00B42209" w:rsidP="00B623C2">
      <w:pPr>
        <w:pStyle w:val="Textoindependiente"/>
        <w:rPr>
          <w:sz w:val="28"/>
        </w:rPr>
      </w:pPr>
    </w:p>
    <w:p w:rsidR="00B42209" w:rsidRPr="00465D6B" w:rsidRDefault="00B42209" w:rsidP="00B623C2">
      <w:pPr>
        <w:pStyle w:val="Textoindependiente"/>
        <w:rPr>
          <w:sz w:val="28"/>
        </w:rPr>
      </w:pPr>
    </w:p>
    <w:p w:rsidR="00A67E2E" w:rsidRPr="00465D6B" w:rsidRDefault="00B42209" w:rsidP="00B623C2">
      <w:pPr>
        <w:pStyle w:val="Textoindependiente"/>
        <w:ind w:left="180"/>
      </w:pPr>
      <w:r>
        <w:t xml:space="preserve"> Atentamente,</w:t>
      </w:r>
      <w:bookmarkStart w:id="0" w:name="_GoBack"/>
      <w:bookmarkEnd w:id="0"/>
    </w:p>
    <w:p w:rsidR="00A67E2E" w:rsidRPr="00465D6B" w:rsidRDefault="00A67E2E" w:rsidP="00B623C2">
      <w:pPr>
        <w:pStyle w:val="Textoindependiente"/>
        <w:rPr>
          <w:sz w:val="28"/>
        </w:rPr>
      </w:pPr>
    </w:p>
    <w:p w:rsidR="00A67E2E" w:rsidRPr="00465D6B" w:rsidRDefault="00B623C2" w:rsidP="00B623C2">
      <w:pPr>
        <w:pStyle w:val="Textoindependiente"/>
        <w:rPr>
          <w:sz w:val="28"/>
        </w:rPr>
      </w:pPr>
      <w:r>
        <w:rPr>
          <w:sz w:val="28"/>
        </w:rPr>
        <w:t xml:space="preserve">  </w:t>
      </w:r>
    </w:p>
    <w:p w:rsidR="00B623C2" w:rsidRDefault="00B623C2" w:rsidP="00B623C2">
      <w:pPr>
        <w:pStyle w:val="Textoindependiente"/>
        <w:ind w:firstLine="180"/>
        <w:rPr>
          <w:sz w:val="28"/>
        </w:rPr>
      </w:pPr>
    </w:p>
    <w:p w:rsidR="00B623C2" w:rsidRDefault="00B623C2" w:rsidP="00B623C2">
      <w:pPr>
        <w:pStyle w:val="Textoindependiente"/>
        <w:ind w:firstLine="180"/>
        <w:rPr>
          <w:sz w:val="28"/>
        </w:rPr>
      </w:pPr>
    </w:p>
    <w:p w:rsidR="00B623C2" w:rsidRDefault="00B623C2" w:rsidP="00B623C2">
      <w:pPr>
        <w:pStyle w:val="Textoindependiente"/>
        <w:ind w:firstLine="180"/>
        <w:rPr>
          <w:sz w:val="28"/>
        </w:rPr>
      </w:pPr>
    </w:p>
    <w:p w:rsidR="00A67E2E" w:rsidRPr="00494CEA" w:rsidRDefault="00B623C2" w:rsidP="00B623C2">
      <w:pPr>
        <w:pStyle w:val="Textoindependiente"/>
        <w:ind w:firstLine="180"/>
      </w:pPr>
      <w:r w:rsidRPr="00494CEA">
        <w:t>Jorge Enrique Pachón Arciniegas</w:t>
      </w:r>
    </w:p>
    <w:p w:rsidR="00B623C2" w:rsidRPr="00494CEA" w:rsidRDefault="00B623C2" w:rsidP="00B623C2">
      <w:pPr>
        <w:pStyle w:val="Textoindependiente"/>
        <w:ind w:firstLine="180"/>
      </w:pPr>
      <w:r w:rsidRPr="00494CEA">
        <w:t xml:space="preserve">Jefe Control Interno </w:t>
      </w:r>
      <w:proofErr w:type="spellStart"/>
      <w:r w:rsidRPr="00494CEA">
        <w:t>Imebu</w:t>
      </w:r>
      <w:proofErr w:type="spellEnd"/>
    </w:p>
    <w:sectPr w:rsidR="00B623C2" w:rsidRPr="00494CEA">
      <w:headerReference w:type="default" r:id="rId8"/>
      <w:pgSz w:w="12240" w:h="15840"/>
      <w:pgMar w:top="3480" w:right="1100" w:bottom="280" w:left="1520" w:header="173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3267" w:rsidRDefault="00153267">
      <w:r>
        <w:separator/>
      </w:r>
    </w:p>
  </w:endnote>
  <w:endnote w:type="continuationSeparator" w:id="0">
    <w:p w:rsidR="00153267" w:rsidRDefault="00153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3267" w:rsidRDefault="00153267">
      <w:r>
        <w:separator/>
      </w:r>
    </w:p>
  </w:footnote>
  <w:footnote w:type="continuationSeparator" w:id="0">
    <w:p w:rsidR="00153267" w:rsidRDefault="001532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E2E" w:rsidRDefault="004F21EC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page">
                <wp:posOffset>1034415</wp:posOffset>
              </wp:positionH>
              <wp:positionV relativeFrom="page">
                <wp:posOffset>1097915</wp:posOffset>
              </wp:positionV>
              <wp:extent cx="5661660" cy="1123315"/>
              <wp:effectExtent l="0" t="254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61660" cy="1123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3165"/>
                            <w:gridCol w:w="2825"/>
                            <w:gridCol w:w="1624"/>
                            <w:gridCol w:w="1288"/>
                          </w:tblGrid>
                          <w:tr w:rsidR="00A67E2E">
                            <w:trPr>
                              <w:trHeight w:val="905"/>
                            </w:trPr>
                            <w:tc>
                              <w:tcPr>
                                <w:tcW w:w="3165" w:type="dxa"/>
                              </w:tcPr>
                              <w:p w:rsidR="00A67E2E" w:rsidRDefault="00193817">
                                <w:pPr>
                                  <w:pStyle w:val="TableParagraph"/>
                                  <w:ind w:left="682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noProof/>
                                    <w:sz w:val="20"/>
                                  </w:rPr>
                                  <w:drawing>
                                    <wp:inline distT="0" distB="0" distL="0" distR="0">
                                      <wp:extent cx="1137260" cy="574167"/>
                                      <wp:effectExtent l="0" t="0" r="0" b="0"/>
                                      <wp:docPr id="1" name="image1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1.png"/>
                                              <pic:cNvPicPr/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137260" cy="57416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5737" w:type="dxa"/>
                                <w:gridSpan w:val="3"/>
                              </w:tcPr>
                              <w:p w:rsidR="00A67E2E" w:rsidRDefault="00A67E2E">
                                <w:pPr>
                                  <w:pStyle w:val="TableParagraph"/>
                                  <w:spacing w:before="5"/>
                                  <w:rPr>
                                    <w:rFonts w:ascii="Times New Roman"/>
                                  </w:rPr>
                                </w:pPr>
                              </w:p>
                              <w:p w:rsidR="00A67E2E" w:rsidRDefault="00193817">
                                <w:pPr>
                                  <w:pStyle w:val="TableParagraph"/>
                                  <w:spacing w:before="1" w:line="242" w:lineRule="auto"/>
                                  <w:ind w:left="2231" w:hanging="2049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INSTITUTO MUNICIPAL DE EMPLEO Y FOMENTO EMPRESARIAL DE BUCARAMANGA</w:t>
                                </w:r>
                              </w:p>
                            </w:tc>
                          </w:tr>
                          <w:tr w:rsidR="00A67E2E">
                            <w:trPr>
                              <w:trHeight w:val="222"/>
                            </w:trPr>
                            <w:tc>
                              <w:tcPr>
                                <w:tcW w:w="3165" w:type="dxa"/>
                                <w:vMerge w:val="restart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19" w:line="190" w:lineRule="atLeast"/>
                                  <w:ind w:left="1451" w:right="529" w:hanging="893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ASESOR CONTROL INTERNO 103</w:t>
                                </w:r>
                              </w:p>
                            </w:tc>
                            <w:tc>
                              <w:tcPr>
                                <w:tcW w:w="2825" w:type="dxa"/>
                                <w:vMerge w:val="restart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127" w:line="192" w:lineRule="exact"/>
                                  <w:ind w:left="106" w:right="94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INFORMES</w:t>
                                </w:r>
                              </w:p>
                              <w:p w:rsidR="00A67E2E" w:rsidRDefault="00193817">
                                <w:pPr>
                                  <w:pStyle w:val="TableParagraph"/>
                                  <w:ind w:left="106" w:right="95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Informes de cumplimiento normativo 017.08</w:t>
                                </w:r>
                              </w:p>
                            </w:tc>
                            <w:tc>
                              <w:tcPr>
                                <w:tcW w:w="1624" w:type="dxa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15" w:line="187" w:lineRule="exact"/>
                                  <w:ind w:left="7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Fecha:</w:t>
                                </w:r>
                              </w:p>
                            </w:tc>
                            <w:tc>
                              <w:tcPr>
                                <w:tcW w:w="1288" w:type="dxa"/>
                              </w:tcPr>
                              <w:p w:rsidR="00A67E2E" w:rsidRDefault="006D1CA3">
                                <w:pPr>
                                  <w:pStyle w:val="TableParagraph"/>
                                  <w:spacing w:before="15" w:line="187" w:lineRule="exact"/>
                                  <w:ind w:right="385"/>
                                  <w:jc w:val="right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2</w:t>
                                </w:r>
                                <w:r w:rsidR="0063519A">
                                  <w:rPr>
                                    <w:sz w:val="16"/>
                                  </w:rPr>
                                  <w:t>4</w:t>
                                </w:r>
                                <w:r w:rsidR="00193817">
                                  <w:rPr>
                                    <w:sz w:val="16"/>
                                  </w:rPr>
                                  <w:t>/</w:t>
                                </w:r>
                                <w:r>
                                  <w:rPr>
                                    <w:sz w:val="16"/>
                                  </w:rPr>
                                  <w:t>01</w:t>
                                </w:r>
                                <w:r w:rsidR="00193817">
                                  <w:rPr>
                                    <w:sz w:val="16"/>
                                  </w:rPr>
                                  <w:t>/201</w:t>
                                </w:r>
                                <w:r>
                                  <w:rPr>
                                    <w:sz w:val="16"/>
                                  </w:rPr>
                                  <w:t>9</w:t>
                                </w:r>
                              </w:p>
                            </w:tc>
                          </w:tr>
                          <w:tr w:rsidR="00A67E2E">
                            <w:trPr>
                              <w:trHeight w:val="190"/>
                            </w:trPr>
                            <w:tc>
                              <w:tcPr>
                                <w:tcW w:w="316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A67E2E" w:rsidRDefault="00A67E2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2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A67E2E" w:rsidRDefault="00A67E2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24" w:type="dxa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line="170" w:lineRule="exact"/>
                                  <w:ind w:left="7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Consecutivo:</w:t>
                                </w:r>
                              </w:p>
                            </w:tc>
                            <w:tc>
                              <w:tcPr>
                                <w:tcW w:w="1288" w:type="dxa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line="170" w:lineRule="exact"/>
                                  <w:ind w:left="487" w:right="487"/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00</w:t>
                                </w:r>
                                <w:r w:rsidR="006D1CA3">
                                  <w:rPr>
                                    <w:sz w:val="16"/>
                                  </w:rPr>
                                  <w:t>4</w:t>
                                </w:r>
                              </w:p>
                            </w:tc>
                          </w:tr>
                          <w:tr w:rsidR="00A67E2E">
                            <w:trPr>
                              <w:trHeight w:val="194"/>
                            </w:trPr>
                            <w:tc>
                              <w:tcPr>
                                <w:tcW w:w="3165" w:type="dxa"/>
                                <w:vMerge w:val="restart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14" w:line="192" w:lineRule="exact"/>
                                  <w:ind w:left="1451" w:right="323" w:hanging="1097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GESTION DEL CONTROL INTERNO GCI</w:t>
                                </w:r>
                              </w:p>
                            </w:tc>
                            <w:tc>
                              <w:tcPr>
                                <w:tcW w:w="282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A67E2E" w:rsidRDefault="00A67E2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24" w:type="dxa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3" w:line="171" w:lineRule="exact"/>
                                  <w:ind w:left="7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Página:</w:t>
                                </w:r>
                              </w:p>
                            </w:tc>
                            <w:tc>
                              <w:tcPr>
                                <w:tcW w:w="1288" w:type="dxa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3" w:line="171" w:lineRule="exact"/>
                                  <w:ind w:right="409"/>
                                  <w:jc w:val="right"/>
                                  <w:rPr>
                                    <w:sz w:val="16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rPr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  <w:r>
                                  <w:rPr>
                                    <w:sz w:val="16"/>
                                  </w:rPr>
                                  <w:t xml:space="preserve"> de 7</w:t>
                                </w:r>
                              </w:p>
                            </w:tc>
                          </w:tr>
                          <w:tr w:rsidR="00A67E2E">
                            <w:trPr>
                              <w:trHeight w:val="197"/>
                            </w:trPr>
                            <w:tc>
                              <w:tcPr>
                                <w:tcW w:w="316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A67E2E" w:rsidRDefault="00A67E2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2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A67E2E" w:rsidRDefault="00A67E2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12" w:type="dxa"/>
                                <w:gridSpan w:val="2"/>
                              </w:tcPr>
                              <w:p w:rsidR="00A67E2E" w:rsidRDefault="00193817">
                                <w:pPr>
                                  <w:pStyle w:val="TableParagraph"/>
                                  <w:spacing w:before="3" w:line="175" w:lineRule="exact"/>
                                  <w:ind w:left="7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Versión: 01 de 29-09-2011</w:t>
                                </w:r>
                              </w:p>
                            </w:tc>
                          </w:tr>
                        </w:tbl>
                        <w:p w:rsidR="00A67E2E" w:rsidRDefault="00A67E2E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1.45pt;margin-top:86.45pt;width:445.8pt;height:88.45pt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0MWrAIAAKoFAAAOAAAAZHJzL2Uyb0RvYy54bWysVG1vmzAQ/j5p/8Hyd8pLCA2opEpDmCZ1&#10;L1K7H+CACdbAZrYT6Kb9951NSJNWk6ZtfLDO9vm55+4e7uZ2aBt0oFIxwVPsX3kYUV6IkvFdir88&#10;5s4CI6UJL0kjOE3xE1X4dvn2zU3fJTQQtWhKKhGAcJX0XYprrbvEdVVR05aoK9FRDpeVkC3RsJU7&#10;t5SkB/S2cQPPi9xeyLKToqBKwWk2XuKlxa8qWuhPVaWoRk2KgZu2q7Tr1qzu8oYkO0m6mhVHGuQv&#10;WLSEcQh6gsqIJmgv2SuolhVSKFHpq0K0rqgqVlCbA2Tjey+yeahJR20uUBzVncqk/h9s8fHwWSJW&#10;pjjAiJMWWvRIB43uxIB8U52+Uwk4PXTgpgc4hi7bTFV3L4qvCnGxrgnf0ZWUoq8pKYGdfemePR1x&#10;lAHZ9h9ECWHIXgsLNFSyNaWDYiBAhy49nTpjqBRwOI8iP4rgqoA73w9mM39u2LkkmZ53Uul3VLTI&#10;GCmW0HoLTw73So+uk4uJxkXOmsa2v+EXB4A5nkBweGruDA3bzR+xF28Wm0XohEG0cUIvy5xVvg6d&#10;KPev59ksW68z/6eJ64dJzcqSchNmUpYf/lnnjhofNXHSlhINKw2coaTkbrtuJDoQUHZuv2NBztzc&#10;Sxq2XpDLi5T8IPTugtjJo8W1E+bh3ImvvYXj+fFdHHlhHGb5ZUr3jNN/Twn1KY7nwXxU029z8+z3&#10;OjeStEzD7GhYm+LFyYkkRoMbXtrWasKa0T4rhaH/XApo99Roq1gj0lGuetgOgGJkvBXlE2hXClAW&#10;qBAGHhi1kN8x6mF4pFh92xNJMWrec9C/mTSTISdjOxmEF/A0xRqj0VzrcSLtO8l2NSCPfxgXK/hH&#10;KmbV+8wCqJsNDASbxHF4mYlzvrdezyN2+QsAAP//AwBQSwMEFAAGAAgAAAAhAPKFiMTgAAAADAEA&#10;AA8AAABkcnMvZG93bnJldi54bWxMj8FOwzAQRO9I/IO1SNyoTWlDE+JUFYITEiINB45OvE2sxusQ&#10;u234e5wT3Ga0T7Mz+XayPTvj6I0jCfcLAQypcdpQK+Gzer3bAPNBkVa9I5Twgx62xfVVrjLtLlTi&#10;eR9aFkPIZ0pCF8KQce6bDq3yCzcgxdvBjVaFaMeW61FdYrjt+VKIhFtlKH7o1IDPHTbH/clK2H1R&#10;+WK+3+uP8lCaqkoFvSVHKW9vpt0TsIBT+INhrh+rQxE71e5E2rM++mSZRjSKx1nMhFiv1sBqCQ+r&#10;dAO8yPn/EcUvAAAA//8DAFBLAQItABQABgAIAAAAIQC2gziS/gAAAOEBAAATAAAAAAAAAAAAAAAA&#10;AAAAAABbQ29udGVudF9UeXBlc10ueG1sUEsBAi0AFAAGAAgAAAAhADj9If/WAAAAlAEAAAsAAAAA&#10;AAAAAAAAAAAALwEAAF9yZWxzLy5yZWxzUEsBAi0AFAAGAAgAAAAhAE1fQxasAgAAqgUAAA4AAAAA&#10;AAAAAAAAAAAALgIAAGRycy9lMm9Eb2MueG1sUEsBAi0AFAAGAAgAAAAhAPKFiMTgAAAADAEAAA8A&#10;AAAAAAAAAAAAAAAABgUAAGRycy9kb3ducmV2LnhtbFBLBQYAAAAABAAEAPMAAAATBgAAAAA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3165"/>
                      <w:gridCol w:w="2825"/>
                      <w:gridCol w:w="1624"/>
                      <w:gridCol w:w="1288"/>
                    </w:tblGrid>
                    <w:tr w:rsidR="00A67E2E">
                      <w:trPr>
                        <w:trHeight w:val="905"/>
                      </w:trPr>
                      <w:tc>
                        <w:tcPr>
                          <w:tcW w:w="3165" w:type="dxa"/>
                        </w:tcPr>
                        <w:p w:rsidR="00A67E2E" w:rsidRDefault="00193817">
                          <w:pPr>
                            <w:pStyle w:val="TableParagraph"/>
                            <w:ind w:left="682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noProof/>
                              <w:sz w:val="20"/>
                            </w:rPr>
                            <w:drawing>
                              <wp:inline distT="0" distB="0" distL="0" distR="0">
                                <wp:extent cx="1137260" cy="574167"/>
                                <wp:effectExtent l="0" t="0" r="0" b="0"/>
                                <wp:docPr id="1" name="image1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1.pn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37260" cy="57416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5737" w:type="dxa"/>
                          <w:gridSpan w:val="3"/>
                        </w:tcPr>
                        <w:p w:rsidR="00A67E2E" w:rsidRDefault="00A67E2E">
                          <w:pPr>
                            <w:pStyle w:val="TableParagraph"/>
                            <w:spacing w:before="5"/>
                            <w:rPr>
                              <w:rFonts w:ascii="Times New Roman"/>
                            </w:rPr>
                          </w:pPr>
                        </w:p>
                        <w:p w:rsidR="00A67E2E" w:rsidRDefault="00193817">
                          <w:pPr>
                            <w:pStyle w:val="TableParagraph"/>
                            <w:spacing w:before="1" w:line="242" w:lineRule="auto"/>
                            <w:ind w:left="2231" w:hanging="2049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INSTITUTO MUNICIPAL DE EMPLEO Y FOMENTO EMPRESARIAL DE BUCARAMANGA</w:t>
                          </w:r>
                        </w:p>
                      </w:tc>
                    </w:tr>
                    <w:tr w:rsidR="00A67E2E">
                      <w:trPr>
                        <w:trHeight w:val="222"/>
                      </w:trPr>
                      <w:tc>
                        <w:tcPr>
                          <w:tcW w:w="3165" w:type="dxa"/>
                          <w:vMerge w:val="restart"/>
                        </w:tcPr>
                        <w:p w:rsidR="00A67E2E" w:rsidRDefault="00193817">
                          <w:pPr>
                            <w:pStyle w:val="TableParagraph"/>
                            <w:spacing w:before="19" w:line="190" w:lineRule="atLeast"/>
                            <w:ind w:left="1451" w:right="529" w:hanging="893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ASESOR CONTROL INTERNO 103</w:t>
                          </w:r>
                        </w:p>
                      </w:tc>
                      <w:tc>
                        <w:tcPr>
                          <w:tcW w:w="2825" w:type="dxa"/>
                          <w:vMerge w:val="restart"/>
                        </w:tcPr>
                        <w:p w:rsidR="00A67E2E" w:rsidRDefault="00193817">
                          <w:pPr>
                            <w:pStyle w:val="TableParagraph"/>
                            <w:spacing w:before="127" w:line="192" w:lineRule="exact"/>
                            <w:ind w:left="106" w:right="94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INFORMES</w:t>
                          </w:r>
                        </w:p>
                        <w:p w:rsidR="00A67E2E" w:rsidRDefault="00193817">
                          <w:pPr>
                            <w:pStyle w:val="TableParagraph"/>
                            <w:ind w:left="106" w:right="95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Informes de cumplimiento normativo 017.08</w:t>
                          </w:r>
                        </w:p>
                      </w:tc>
                      <w:tc>
                        <w:tcPr>
                          <w:tcW w:w="1624" w:type="dxa"/>
                        </w:tcPr>
                        <w:p w:rsidR="00A67E2E" w:rsidRDefault="00193817">
                          <w:pPr>
                            <w:pStyle w:val="TableParagraph"/>
                            <w:spacing w:before="15" w:line="187" w:lineRule="exact"/>
                            <w:ind w:left="7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Fecha:</w:t>
                          </w:r>
                        </w:p>
                      </w:tc>
                      <w:tc>
                        <w:tcPr>
                          <w:tcW w:w="1288" w:type="dxa"/>
                        </w:tcPr>
                        <w:p w:rsidR="00A67E2E" w:rsidRDefault="006D1CA3">
                          <w:pPr>
                            <w:pStyle w:val="TableParagraph"/>
                            <w:spacing w:before="15" w:line="187" w:lineRule="exact"/>
                            <w:ind w:right="385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2</w:t>
                          </w:r>
                          <w:r w:rsidR="0063519A">
                            <w:rPr>
                              <w:sz w:val="16"/>
                            </w:rPr>
                            <w:t>4</w:t>
                          </w:r>
                          <w:r w:rsidR="00193817">
                            <w:rPr>
                              <w:sz w:val="16"/>
                            </w:rPr>
                            <w:t>/</w:t>
                          </w:r>
                          <w:r>
                            <w:rPr>
                              <w:sz w:val="16"/>
                            </w:rPr>
                            <w:t>01</w:t>
                          </w:r>
                          <w:r w:rsidR="00193817">
                            <w:rPr>
                              <w:sz w:val="16"/>
                            </w:rPr>
                            <w:t>/201</w:t>
                          </w:r>
                          <w:r>
                            <w:rPr>
                              <w:sz w:val="16"/>
                            </w:rPr>
                            <w:t>9</w:t>
                          </w:r>
                        </w:p>
                      </w:tc>
                    </w:tr>
                    <w:tr w:rsidR="00A67E2E">
                      <w:trPr>
                        <w:trHeight w:val="190"/>
                      </w:trPr>
                      <w:tc>
                        <w:tcPr>
                          <w:tcW w:w="3165" w:type="dxa"/>
                          <w:vMerge/>
                          <w:tcBorders>
                            <w:top w:val="nil"/>
                          </w:tcBorders>
                        </w:tcPr>
                        <w:p w:rsidR="00A67E2E" w:rsidRDefault="00A67E2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825" w:type="dxa"/>
                          <w:vMerge/>
                          <w:tcBorders>
                            <w:top w:val="nil"/>
                          </w:tcBorders>
                        </w:tcPr>
                        <w:p w:rsidR="00A67E2E" w:rsidRDefault="00A67E2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24" w:type="dxa"/>
                        </w:tcPr>
                        <w:p w:rsidR="00A67E2E" w:rsidRDefault="00193817">
                          <w:pPr>
                            <w:pStyle w:val="TableParagraph"/>
                            <w:spacing w:line="170" w:lineRule="exact"/>
                            <w:ind w:left="7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Consecutivo:</w:t>
                          </w:r>
                        </w:p>
                      </w:tc>
                      <w:tc>
                        <w:tcPr>
                          <w:tcW w:w="1288" w:type="dxa"/>
                        </w:tcPr>
                        <w:p w:rsidR="00A67E2E" w:rsidRDefault="00193817">
                          <w:pPr>
                            <w:pStyle w:val="TableParagraph"/>
                            <w:spacing w:line="170" w:lineRule="exact"/>
                            <w:ind w:left="487" w:right="487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00</w:t>
                          </w:r>
                          <w:r w:rsidR="006D1CA3">
                            <w:rPr>
                              <w:sz w:val="16"/>
                            </w:rPr>
                            <w:t>4</w:t>
                          </w:r>
                        </w:p>
                      </w:tc>
                    </w:tr>
                    <w:tr w:rsidR="00A67E2E">
                      <w:trPr>
                        <w:trHeight w:val="194"/>
                      </w:trPr>
                      <w:tc>
                        <w:tcPr>
                          <w:tcW w:w="3165" w:type="dxa"/>
                          <w:vMerge w:val="restart"/>
                        </w:tcPr>
                        <w:p w:rsidR="00A67E2E" w:rsidRDefault="00193817">
                          <w:pPr>
                            <w:pStyle w:val="TableParagraph"/>
                            <w:spacing w:before="14" w:line="192" w:lineRule="exact"/>
                            <w:ind w:left="1451" w:right="323" w:hanging="1097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GESTION DEL CONTROL INTERNO GCI</w:t>
                          </w:r>
                        </w:p>
                      </w:tc>
                      <w:tc>
                        <w:tcPr>
                          <w:tcW w:w="2825" w:type="dxa"/>
                          <w:vMerge/>
                          <w:tcBorders>
                            <w:top w:val="nil"/>
                          </w:tcBorders>
                        </w:tcPr>
                        <w:p w:rsidR="00A67E2E" w:rsidRDefault="00A67E2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24" w:type="dxa"/>
                        </w:tcPr>
                        <w:p w:rsidR="00A67E2E" w:rsidRDefault="00193817">
                          <w:pPr>
                            <w:pStyle w:val="TableParagraph"/>
                            <w:spacing w:before="3" w:line="171" w:lineRule="exact"/>
                            <w:ind w:left="7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Página:</w:t>
                          </w:r>
                        </w:p>
                      </w:tc>
                      <w:tc>
                        <w:tcPr>
                          <w:tcW w:w="1288" w:type="dxa"/>
                        </w:tcPr>
                        <w:p w:rsidR="00A67E2E" w:rsidRDefault="00193817">
                          <w:pPr>
                            <w:pStyle w:val="TableParagraph"/>
                            <w:spacing w:before="3" w:line="171" w:lineRule="exact"/>
                            <w:ind w:right="409"/>
                            <w:jc w:val="right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de 7</w:t>
                          </w:r>
                        </w:p>
                      </w:tc>
                    </w:tr>
                    <w:tr w:rsidR="00A67E2E">
                      <w:trPr>
                        <w:trHeight w:val="197"/>
                      </w:trPr>
                      <w:tc>
                        <w:tcPr>
                          <w:tcW w:w="3165" w:type="dxa"/>
                          <w:vMerge/>
                          <w:tcBorders>
                            <w:top w:val="nil"/>
                          </w:tcBorders>
                        </w:tcPr>
                        <w:p w:rsidR="00A67E2E" w:rsidRDefault="00A67E2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825" w:type="dxa"/>
                          <w:vMerge/>
                          <w:tcBorders>
                            <w:top w:val="nil"/>
                          </w:tcBorders>
                        </w:tcPr>
                        <w:p w:rsidR="00A67E2E" w:rsidRDefault="00A67E2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912" w:type="dxa"/>
                          <w:gridSpan w:val="2"/>
                        </w:tcPr>
                        <w:p w:rsidR="00A67E2E" w:rsidRDefault="00193817">
                          <w:pPr>
                            <w:pStyle w:val="TableParagraph"/>
                            <w:spacing w:before="3" w:line="175" w:lineRule="exact"/>
                            <w:ind w:left="7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Versión: 01 de 29-09-2011</w:t>
                          </w:r>
                        </w:p>
                      </w:tc>
                    </w:tr>
                  </w:tbl>
                  <w:p w:rsidR="00A67E2E" w:rsidRDefault="00A67E2E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E2E"/>
    <w:rsid w:val="000A2521"/>
    <w:rsid w:val="000B2E61"/>
    <w:rsid w:val="000B3269"/>
    <w:rsid w:val="000F0157"/>
    <w:rsid w:val="001312B3"/>
    <w:rsid w:val="00153267"/>
    <w:rsid w:val="00155E26"/>
    <w:rsid w:val="00193817"/>
    <w:rsid w:val="00202515"/>
    <w:rsid w:val="00224610"/>
    <w:rsid w:val="00225E55"/>
    <w:rsid w:val="003346B7"/>
    <w:rsid w:val="003C01F3"/>
    <w:rsid w:val="003C6D12"/>
    <w:rsid w:val="0044748D"/>
    <w:rsid w:val="004638FA"/>
    <w:rsid w:val="00465D6B"/>
    <w:rsid w:val="00494CEA"/>
    <w:rsid w:val="004C2A41"/>
    <w:rsid w:val="004F21EC"/>
    <w:rsid w:val="004F745C"/>
    <w:rsid w:val="00523A90"/>
    <w:rsid w:val="005279BF"/>
    <w:rsid w:val="00575481"/>
    <w:rsid w:val="005C3E69"/>
    <w:rsid w:val="005C66D0"/>
    <w:rsid w:val="00605B25"/>
    <w:rsid w:val="0063519A"/>
    <w:rsid w:val="00682A7C"/>
    <w:rsid w:val="006D1CA3"/>
    <w:rsid w:val="007024FF"/>
    <w:rsid w:val="00743AEB"/>
    <w:rsid w:val="00763965"/>
    <w:rsid w:val="00791B77"/>
    <w:rsid w:val="007E1A66"/>
    <w:rsid w:val="007E684E"/>
    <w:rsid w:val="007F3E99"/>
    <w:rsid w:val="007F42FF"/>
    <w:rsid w:val="00845090"/>
    <w:rsid w:val="00845998"/>
    <w:rsid w:val="0089690B"/>
    <w:rsid w:val="008D0EE1"/>
    <w:rsid w:val="008E2EC2"/>
    <w:rsid w:val="00931280"/>
    <w:rsid w:val="00997E4B"/>
    <w:rsid w:val="009A51DB"/>
    <w:rsid w:val="009D3053"/>
    <w:rsid w:val="009E0262"/>
    <w:rsid w:val="009E4661"/>
    <w:rsid w:val="009F3B70"/>
    <w:rsid w:val="00A67E2E"/>
    <w:rsid w:val="00AC7D98"/>
    <w:rsid w:val="00AF34FC"/>
    <w:rsid w:val="00B165F6"/>
    <w:rsid w:val="00B42209"/>
    <w:rsid w:val="00B623C2"/>
    <w:rsid w:val="00BB0C8F"/>
    <w:rsid w:val="00C775BA"/>
    <w:rsid w:val="00D0764F"/>
    <w:rsid w:val="00DA7854"/>
    <w:rsid w:val="00DE15E5"/>
    <w:rsid w:val="00DF0100"/>
    <w:rsid w:val="00DF275E"/>
    <w:rsid w:val="00DF76E5"/>
    <w:rsid w:val="00E03902"/>
    <w:rsid w:val="00E74AF9"/>
    <w:rsid w:val="00EC3ADD"/>
    <w:rsid w:val="00EE3146"/>
    <w:rsid w:val="00FC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6FE61"/>
  <w15:docId w15:val="{500EEF23-38AC-48B7-B442-92CE785E7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 w:eastAsia="es-ES" w:bidi="es-ES"/>
    </w:rPr>
  </w:style>
  <w:style w:type="paragraph" w:styleId="Ttulo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025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2515"/>
    <w:rPr>
      <w:rFonts w:ascii="Tahoma" w:eastAsia="Tahoma" w:hAnsi="Tahoma" w:cs="Tahoma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2025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515"/>
    <w:rPr>
      <w:rFonts w:ascii="Tahoma" w:eastAsia="Tahoma" w:hAnsi="Tahoma" w:cs="Tahoma"/>
      <w:lang w:val="es-ES" w:eastAsia="es-ES" w:bidi="es-ES"/>
    </w:rPr>
  </w:style>
  <w:style w:type="paragraph" w:styleId="NormalWeb">
    <w:name w:val="Normal (Web)"/>
    <w:basedOn w:val="Normal"/>
    <w:uiPriority w:val="99"/>
    <w:semiHidden/>
    <w:unhideWhenUsed/>
    <w:rsid w:val="007E684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53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730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Austeridad del gasto Feb 14 2013</vt:lpstr>
    </vt:vector>
  </TitlesOfParts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Austeridad del gasto Feb 14 2013</dc:title>
  <dc:creator>Diego Camacho</dc:creator>
  <cp:lastModifiedBy>JORGE ENRIQUE PACHON</cp:lastModifiedBy>
  <cp:revision>6</cp:revision>
  <dcterms:created xsi:type="dcterms:W3CDTF">2019-01-25T21:59:00Z</dcterms:created>
  <dcterms:modified xsi:type="dcterms:W3CDTF">2019-01-25T22:56:00Z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2018-10-18T00:00:00Z</vt:filetime>
  </property>
</Properties>
</file>