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6E1E27" w14:textId="525EE9C1" w:rsidR="00E45CE7" w:rsidRPr="00012116" w:rsidRDefault="00E45CE7" w:rsidP="00E45CE7">
      <w:pPr>
        <w:pStyle w:val="Textoindependiente"/>
        <w:ind w:left="180"/>
      </w:pPr>
      <w:r w:rsidRPr="00012116">
        <w:t>Bucaramanga, 2</w:t>
      </w:r>
      <w:r w:rsidR="00CE6737">
        <w:t>8</w:t>
      </w:r>
      <w:r w:rsidRPr="00012116">
        <w:t xml:space="preserve"> de Noviembre 2019</w:t>
      </w:r>
    </w:p>
    <w:p w14:paraId="1A876D13" w14:textId="77777777" w:rsidR="00E45CE7" w:rsidRPr="00012116" w:rsidRDefault="00E45CE7" w:rsidP="00E45CE7">
      <w:pPr>
        <w:pStyle w:val="Textoindependiente"/>
        <w:ind w:left="180"/>
      </w:pPr>
    </w:p>
    <w:p w14:paraId="58704080" w14:textId="77777777" w:rsidR="00E45CE7" w:rsidRPr="00012116" w:rsidRDefault="00E45CE7" w:rsidP="00E45CE7">
      <w:pPr>
        <w:pStyle w:val="Textoindependiente"/>
        <w:ind w:left="180"/>
      </w:pPr>
    </w:p>
    <w:p w14:paraId="65675D18" w14:textId="77777777" w:rsidR="00E45CE7" w:rsidRPr="00012116" w:rsidRDefault="00E45CE7" w:rsidP="00E45CE7">
      <w:pPr>
        <w:pStyle w:val="Textoindependiente"/>
        <w:ind w:left="180"/>
      </w:pPr>
    </w:p>
    <w:p w14:paraId="496B3F74" w14:textId="77777777" w:rsidR="00E45CE7" w:rsidRPr="00012116" w:rsidRDefault="00E45CE7" w:rsidP="00E45CE7">
      <w:pPr>
        <w:pStyle w:val="Textoindependiente"/>
        <w:ind w:left="180"/>
      </w:pPr>
      <w:r w:rsidRPr="00012116">
        <w:t>Doctora</w:t>
      </w:r>
    </w:p>
    <w:p w14:paraId="326E27E6" w14:textId="77777777" w:rsidR="00E45CE7" w:rsidRPr="00012116" w:rsidRDefault="00E45CE7" w:rsidP="00E45CE7">
      <w:pPr>
        <w:pStyle w:val="Textoindependiente"/>
        <w:ind w:left="180"/>
        <w:rPr>
          <w:b/>
        </w:rPr>
      </w:pPr>
      <w:r w:rsidRPr="00012116">
        <w:rPr>
          <w:b/>
        </w:rPr>
        <w:t>LILIANA MARIA CARRILLO GALLEGO</w:t>
      </w:r>
    </w:p>
    <w:p w14:paraId="46FD6577" w14:textId="77777777" w:rsidR="00E45CE7" w:rsidRPr="00012116" w:rsidRDefault="00E45CE7" w:rsidP="00E45CE7">
      <w:pPr>
        <w:pStyle w:val="Textoindependiente"/>
        <w:ind w:left="180"/>
      </w:pPr>
      <w:r w:rsidRPr="00012116">
        <w:t>Directora</w:t>
      </w:r>
    </w:p>
    <w:p w14:paraId="022A67F1" w14:textId="77777777" w:rsidR="00E45CE7" w:rsidRPr="00012116" w:rsidRDefault="00E45CE7" w:rsidP="00E45CE7">
      <w:pPr>
        <w:pStyle w:val="Textoindependiente"/>
        <w:ind w:left="180"/>
      </w:pPr>
      <w:r w:rsidRPr="00012116">
        <w:t>Instituto Municipal de Empleo y Fomento Empresarial IMEBU</w:t>
      </w:r>
    </w:p>
    <w:p w14:paraId="2FE236A2" w14:textId="77777777" w:rsidR="00E45CE7" w:rsidRPr="00012116" w:rsidRDefault="00E45CE7" w:rsidP="00E45CE7">
      <w:pPr>
        <w:pStyle w:val="Textoindependiente"/>
      </w:pPr>
    </w:p>
    <w:p w14:paraId="1456B388" w14:textId="77777777" w:rsidR="00E45CE7" w:rsidRPr="00012116" w:rsidRDefault="00E45CE7" w:rsidP="00E45CE7">
      <w:pPr>
        <w:pStyle w:val="Ttulo1"/>
      </w:pPr>
      <w:r w:rsidRPr="00012116">
        <w:t xml:space="preserve">REF: </w:t>
      </w:r>
      <w:r w:rsidR="00BB2288" w:rsidRPr="00012116">
        <w:t xml:space="preserve"> SEGUNDO </w:t>
      </w:r>
      <w:r w:rsidRPr="00012116">
        <w:t xml:space="preserve">INFORME CUATRIMESTRAL DE CONTROL INTERNO  </w:t>
      </w:r>
    </w:p>
    <w:p w14:paraId="5D32283E" w14:textId="77777777" w:rsidR="00E45CE7" w:rsidRPr="00012116" w:rsidRDefault="00E45CE7" w:rsidP="00E45CE7">
      <w:pPr>
        <w:pStyle w:val="Ttulo1"/>
      </w:pPr>
    </w:p>
    <w:p w14:paraId="683EC96F" w14:textId="77777777" w:rsidR="00E45CE7" w:rsidRPr="00012116" w:rsidRDefault="00E45CE7" w:rsidP="00E45CE7">
      <w:pPr>
        <w:pStyle w:val="Ttulo1"/>
      </w:pPr>
    </w:p>
    <w:p w14:paraId="4BC28B47" w14:textId="77777777" w:rsidR="00E45CE7" w:rsidRPr="007710A4" w:rsidRDefault="00E45CE7" w:rsidP="007710A4">
      <w:pPr>
        <w:ind w:firstLine="360"/>
        <w:jc w:val="both"/>
        <w:rPr>
          <w:rFonts w:ascii="Tahoma" w:eastAsia="Tahoma" w:hAnsi="Tahoma" w:cs="Tahoma"/>
          <w:b/>
          <w:bCs/>
          <w:lang w:val="es-CO" w:eastAsia="en-US" w:bidi="es-ES"/>
        </w:rPr>
      </w:pPr>
      <w:r w:rsidRPr="007710A4">
        <w:rPr>
          <w:rFonts w:ascii="Tahoma" w:eastAsia="Tahoma" w:hAnsi="Tahoma" w:cs="Tahoma"/>
          <w:b/>
          <w:bCs/>
          <w:lang w:val="es-CO" w:eastAsia="en-US" w:bidi="es-ES"/>
        </w:rPr>
        <w:t>AMBIENTE DE CONTROL</w:t>
      </w:r>
    </w:p>
    <w:p w14:paraId="0166087A" w14:textId="77777777" w:rsidR="00E45CE7" w:rsidRPr="00012116" w:rsidRDefault="00E45CE7" w:rsidP="00E45CE7">
      <w:pPr>
        <w:ind w:left="360"/>
        <w:jc w:val="both"/>
        <w:rPr>
          <w:rFonts w:ascii="Tahoma" w:eastAsia="Tahoma" w:hAnsi="Tahoma" w:cs="Tahoma"/>
          <w:lang w:val="es-CO" w:eastAsia="en-US" w:bidi="es-ES"/>
        </w:rPr>
      </w:pPr>
    </w:p>
    <w:p w14:paraId="425FD017" w14:textId="180835F8" w:rsidR="00E45CE7" w:rsidRPr="00012116" w:rsidRDefault="008875F5" w:rsidP="00E45CE7">
      <w:pPr>
        <w:ind w:left="360"/>
        <w:jc w:val="both"/>
        <w:rPr>
          <w:rFonts w:ascii="Tahoma" w:eastAsia="Tahoma" w:hAnsi="Tahoma" w:cs="Tahoma"/>
          <w:lang w:val="es-CO" w:eastAsia="en-US" w:bidi="es-ES"/>
        </w:rPr>
      </w:pPr>
      <w:r w:rsidRPr="00012116">
        <w:rPr>
          <w:rFonts w:ascii="Tahoma" w:eastAsia="Tahoma" w:hAnsi="Tahoma" w:cs="Tahoma"/>
          <w:lang w:val="es-CO" w:eastAsia="en-US" w:bidi="es-ES"/>
        </w:rPr>
        <w:t>En el segundo cuatrimestre</w:t>
      </w:r>
      <w:r w:rsidR="00E4234A">
        <w:rPr>
          <w:rFonts w:ascii="Tahoma" w:eastAsia="Tahoma" w:hAnsi="Tahoma" w:cs="Tahoma"/>
          <w:lang w:val="es-CO" w:eastAsia="en-US" w:bidi="es-ES"/>
        </w:rPr>
        <w:t>,</w:t>
      </w:r>
      <w:r w:rsidRPr="00012116">
        <w:rPr>
          <w:rFonts w:ascii="Tahoma" w:eastAsia="Tahoma" w:hAnsi="Tahoma" w:cs="Tahoma"/>
          <w:lang w:val="es-CO" w:eastAsia="en-US" w:bidi="es-ES"/>
        </w:rPr>
        <w:t xml:space="preserve"> la entidad </w:t>
      </w:r>
      <w:r w:rsidR="00E4234A">
        <w:rPr>
          <w:rFonts w:ascii="Tahoma" w:eastAsia="Tahoma" w:hAnsi="Tahoma" w:cs="Tahoma"/>
          <w:lang w:val="es-CO" w:eastAsia="en-US" w:bidi="es-ES"/>
        </w:rPr>
        <w:t>cuenta p</w:t>
      </w:r>
      <w:r w:rsidR="007710A4">
        <w:rPr>
          <w:rFonts w:ascii="Tahoma" w:eastAsia="Tahoma" w:hAnsi="Tahoma" w:cs="Tahoma"/>
          <w:lang w:val="es-CO" w:eastAsia="en-US" w:bidi="es-ES"/>
        </w:rPr>
        <w:t>ara el cumplimiento de su</w:t>
      </w:r>
      <w:r w:rsidR="00052FAF">
        <w:rPr>
          <w:rFonts w:ascii="Tahoma" w:eastAsia="Tahoma" w:hAnsi="Tahoma" w:cs="Tahoma"/>
          <w:lang w:val="es-CO" w:eastAsia="en-US" w:bidi="es-ES"/>
        </w:rPr>
        <w:t>s</w:t>
      </w:r>
      <w:r w:rsidR="007710A4">
        <w:rPr>
          <w:rFonts w:ascii="Tahoma" w:eastAsia="Tahoma" w:hAnsi="Tahoma" w:cs="Tahoma"/>
          <w:lang w:val="es-CO" w:eastAsia="en-US" w:bidi="es-ES"/>
        </w:rPr>
        <w:t xml:space="preserve"> labores</w:t>
      </w:r>
      <w:r w:rsidRPr="00012116">
        <w:rPr>
          <w:rFonts w:ascii="Tahoma" w:eastAsia="Tahoma" w:hAnsi="Tahoma" w:cs="Tahoma"/>
          <w:lang w:val="es-CO" w:eastAsia="en-US" w:bidi="es-ES"/>
        </w:rPr>
        <w:t xml:space="preserve"> con 10 Servidores públicos y </w:t>
      </w:r>
      <w:r w:rsidR="00A94078" w:rsidRPr="00012116">
        <w:rPr>
          <w:rFonts w:ascii="Tahoma" w:eastAsia="Tahoma" w:hAnsi="Tahoma" w:cs="Tahoma"/>
          <w:lang w:val="es-CO" w:eastAsia="en-US" w:bidi="es-ES"/>
        </w:rPr>
        <w:t xml:space="preserve">20 </w:t>
      </w:r>
      <w:r w:rsidRPr="00012116">
        <w:rPr>
          <w:rFonts w:ascii="Tahoma" w:eastAsia="Tahoma" w:hAnsi="Tahoma" w:cs="Tahoma"/>
          <w:lang w:val="es-CO" w:eastAsia="en-US" w:bidi="es-ES"/>
        </w:rPr>
        <w:t>CPS</w:t>
      </w:r>
      <w:r w:rsidR="00E45CE7" w:rsidRPr="00012116">
        <w:rPr>
          <w:rFonts w:ascii="Tahoma" w:eastAsia="Tahoma" w:hAnsi="Tahoma" w:cs="Tahoma"/>
          <w:lang w:val="es-CO" w:eastAsia="en-US" w:bidi="es-ES"/>
        </w:rPr>
        <w:t>, l</w:t>
      </w:r>
      <w:r w:rsidR="007C20E9" w:rsidRPr="00012116">
        <w:rPr>
          <w:rFonts w:ascii="Tahoma" w:eastAsia="Tahoma" w:hAnsi="Tahoma" w:cs="Tahoma"/>
          <w:lang w:val="es-CO" w:eastAsia="en-US" w:bidi="es-ES"/>
        </w:rPr>
        <w:t>a</w:t>
      </w:r>
      <w:r w:rsidR="00E45CE7" w:rsidRPr="00012116">
        <w:rPr>
          <w:rFonts w:ascii="Tahoma" w:eastAsia="Tahoma" w:hAnsi="Tahoma" w:cs="Tahoma"/>
          <w:lang w:val="es-CO" w:eastAsia="en-US" w:bidi="es-ES"/>
        </w:rPr>
        <w:t>s cuales sirven de apoyo a la gestión a la Dirección, a la Subdirección Administrativa y Financiera, Subdirección Técnica y oficina Jurídica.</w:t>
      </w:r>
    </w:p>
    <w:p w14:paraId="70BEDCCB" w14:textId="77777777" w:rsidR="00E45CE7" w:rsidRPr="00012116" w:rsidRDefault="00E45CE7" w:rsidP="00E45CE7">
      <w:pPr>
        <w:ind w:left="360"/>
        <w:jc w:val="both"/>
        <w:rPr>
          <w:rFonts w:ascii="Tahoma" w:eastAsia="Tahoma" w:hAnsi="Tahoma" w:cs="Tahoma"/>
          <w:lang w:val="es-CO" w:eastAsia="en-US" w:bidi="es-ES"/>
        </w:rPr>
      </w:pPr>
    </w:p>
    <w:p w14:paraId="65294643" w14:textId="77777777" w:rsidR="00E45CE7" w:rsidRPr="00012116" w:rsidRDefault="00E45CE7" w:rsidP="00E45CE7">
      <w:pPr>
        <w:ind w:left="360"/>
        <w:jc w:val="both"/>
        <w:rPr>
          <w:rFonts w:ascii="Tahoma" w:eastAsia="Tahoma" w:hAnsi="Tahoma" w:cs="Tahoma"/>
          <w:lang w:val="es-CO" w:eastAsia="en-US" w:bidi="es-ES"/>
        </w:rPr>
      </w:pPr>
      <w:r w:rsidRPr="00012116">
        <w:rPr>
          <w:rFonts w:ascii="Tahoma" w:eastAsia="Tahoma" w:hAnsi="Tahoma" w:cs="Tahoma"/>
          <w:lang w:val="es-CO" w:eastAsia="en-US" w:bidi="es-ES"/>
        </w:rPr>
        <w:t>La Subdirección administrativa y financiera,</w:t>
      </w:r>
      <w:r w:rsidR="007C20E9" w:rsidRPr="00012116">
        <w:rPr>
          <w:rFonts w:ascii="Tahoma" w:eastAsia="Tahoma" w:hAnsi="Tahoma" w:cs="Tahoma"/>
          <w:lang w:val="es-CO" w:eastAsia="en-US" w:bidi="es-ES"/>
        </w:rPr>
        <w:t xml:space="preserve"> adelanto programas de capacitación,  bienestar social en la entidad;</w:t>
      </w:r>
      <w:r w:rsidR="00311297" w:rsidRPr="00012116">
        <w:rPr>
          <w:rFonts w:ascii="Tahoma" w:eastAsia="Tahoma" w:hAnsi="Tahoma" w:cs="Tahoma"/>
          <w:lang w:val="es-CO" w:eastAsia="en-US" w:bidi="es-ES"/>
        </w:rPr>
        <w:t xml:space="preserve"> </w:t>
      </w:r>
      <w:r w:rsidRPr="00012116">
        <w:rPr>
          <w:rFonts w:ascii="Tahoma" w:eastAsia="Tahoma" w:hAnsi="Tahoma" w:cs="Tahoma"/>
          <w:lang w:val="es-CO" w:eastAsia="en-US" w:bidi="es-ES"/>
        </w:rPr>
        <w:t xml:space="preserve">realiza los programas de Salud en el trabajo, Plan de bienestar que consiste en  desarrollar actividades que ayuden al mejoramiento del desempeño laboral y mejor calidad de vida, entre los cuales se encuentre, mejoramiento del clima laboral, estilo de vida saludable, plan institucional de capacitación, programa de pausas activas,  programa de orden y aseo, por acto administrativo  los servidores públicos gozan de un día para compartir en familia. </w:t>
      </w:r>
    </w:p>
    <w:p w14:paraId="7B79758B" w14:textId="77777777" w:rsidR="00E45CE7" w:rsidRPr="00012116" w:rsidRDefault="00E45CE7" w:rsidP="00E45CE7">
      <w:pPr>
        <w:ind w:left="360"/>
        <w:jc w:val="both"/>
        <w:rPr>
          <w:rFonts w:ascii="Tahoma" w:eastAsia="Tahoma" w:hAnsi="Tahoma" w:cs="Tahoma"/>
          <w:lang w:val="es-CO" w:eastAsia="en-US" w:bidi="es-ES"/>
        </w:rPr>
      </w:pPr>
    </w:p>
    <w:p w14:paraId="7D9F4356" w14:textId="77777777" w:rsidR="00E45CE7" w:rsidRPr="00012116" w:rsidRDefault="00E45CE7" w:rsidP="00E45CE7">
      <w:pPr>
        <w:ind w:left="360"/>
        <w:jc w:val="both"/>
        <w:rPr>
          <w:rFonts w:ascii="Tahoma" w:eastAsia="Tahoma" w:hAnsi="Tahoma" w:cs="Tahoma"/>
          <w:lang w:val="es-CO" w:eastAsia="en-US" w:bidi="es-ES"/>
        </w:rPr>
      </w:pPr>
      <w:r w:rsidRPr="00012116">
        <w:rPr>
          <w:rFonts w:ascii="Tahoma" w:eastAsia="Tahoma" w:hAnsi="Tahoma" w:cs="Tahoma"/>
          <w:lang w:val="es-CO" w:eastAsia="en-US" w:bidi="es-ES"/>
        </w:rPr>
        <w:t>La Subdirección Técnica es la encargada de proyectar los riesgos en la estructura organizacional y realiza los controles al mapa de riesgo de la institución, como también, coordinar todos los programas misionales de la entidad.</w:t>
      </w:r>
    </w:p>
    <w:p w14:paraId="61E74588" w14:textId="77777777" w:rsidR="00E45CE7" w:rsidRPr="00012116" w:rsidRDefault="00E45CE7" w:rsidP="00E45CE7">
      <w:pPr>
        <w:ind w:left="360"/>
        <w:jc w:val="both"/>
        <w:rPr>
          <w:rFonts w:ascii="Tahoma" w:eastAsia="Tahoma" w:hAnsi="Tahoma" w:cs="Tahoma"/>
          <w:lang w:val="es-CO" w:eastAsia="en-US" w:bidi="es-ES"/>
        </w:rPr>
      </w:pPr>
    </w:p>
    <w:p w14:paraId="0C3DDCCF" w14:textId="77777777" w:rsidR="007710A4" w:rsidRDefault="00E45CE7" w:rsidP="00E45CE7">
      <w:pPr>
        <w:pStyle w:val="NormalWeb"/>
        <w:spacing w:before="0" w:beforeAutospacing="0" w:after="300" w:afterAutospacing="0"/>
        <w:ind w:left="360"/>
        <w:jc w:val="both"/>
        <w:rPr>
          <w:rFonts w:ascii="Tahoma" w:eastAsia="Tahoma" w:hAnsi="Tahoma" w:cs="Tahoma"/>
          <w:lang w:eastAsia="en-US" w:bidi="es-ES"/>
        </w:rPr>
      </w:pPr>
      <w:r w:rsidRPr="00012116">
        <w:rPr>
          <w:rFonts w:ascii="Tahoma" w:eastAsia="Tahoma" w:hAnsi="Tahoma" w:cs="Tahoma"/>
          <w:lang w:eastAsia="en-US" w:bidi="es-ES"/>
        </w:rPr>
        <w:t>En la aplicación de la dimensión de Direccionamiento Estratégico y Planeación, la entidad, establece desde la dirección las diferentes tareas para el cumplimiento de las estrategias y obtener los resultados favorables en el cumplimiento misional y de las actividades consignadas en el Plan de Desarrollo Municipal con relación a la entidad</w:t>
      </w:r>
      <w:r w:rsidR="007710A4">
        <w:rPr>
          <w:rFonts w:ascii="Tahoma" w:eastAsia="Tahoma" w:hAnsi="Tahoma" w:cs="Tahoma"/>
          <w:lang w:eastAsia="en-US" w:bidi="es-ES"/>
        </w:rPr>
        <w:t xml:space="preserve"> en el cuatrienio se cumplió con la mayoría de las metas programadas </w:t>
      </w:r>
    </w:p>
    <w:p w14:paraId="00636606" w14:textId="3C4C99F6" w:rsidR="00E45CE7" w:rsidRPr="00012116" w:rsidRDefault="00E45CE7" w:rsidP="00E45CE7">
      <w:pPr>
        <w:pStyle w:val="NormalWeb"/>
        <w:spacing w:before="0" w:beforeAutospacing="0" w:after="300" w:afterAutospacing="0"/>
        <w:ind w:left="360"/>
        <w:jc w:val="both"/>
        <w:rPr>
          <w:rFonts w:ascii="Tahoma" w:hAnsi="Tahoma" w:cs="Tahoma"/>
        </w:rPr>
      </w:pPr>
      <w:r w:rsidRPr="00012116">
        <w:rPr>
          <w:rFonts w:ascii="Tahoma" w:eastAsia="Tahoma" w:hAnsi="Tahoma" w:cs="Tahoma"/>
          <w:lang w:eastAsia="en-US" w:bidi="es-ES"/>
        </w:rPr>
        <w:t xml:space="preserve">La subdirección técnica es la encargada de planear y ejecutar las acciones a los diferentes programas para obtener de ellos la manera más eficiente, eficaz, efectiva y transparente; logrando una adecuada prestación de servicios en la política de empleo, en el programa de Banca Ciudadana con sus tres operadores (Coopfuturo, Corfas y Fundesan); </w:t>
      </w:r>
    </w:p>
    <w:p w14:paraId="004DB213" w14:textId="77777777" w:rsidR="00E45CE7" w:rsidRPr="00012116" w:rsidRDefault="00E45CE7" w:rsidP="00E45CE7">
      <w:pPr>
        <w:pStyle w:val="NormalWeb"/>
        <w:spacing w:before="0" w:beforeAutospacing="0" w:after="300" w:afterAutospacing="0"/>
        <w:ind w:left="360"/>
        <w:jc w:val="both"/>
        <w:rPr>
          <w:rFonts w:ascii="Tahoma" w:hAnsi="Tahoma" w:cs="Tahoma"/>
        </w:rPr>
      </w:pPr>
      <w:r w:rsidRPr="00012116">
        <w:rPr>
          <w:rFonts w:ascii="Tahoma" w:eastAsia="Tahoma" w:hAnsi="Tahoma" w:cs="Tahoma"/>
          <w:lang w:eastAsia="en-US" w:bidi="es-ES"/>
        </w:rPr>
        <w:lastRenderedPageBreak/>
        <w:t xml:space="preserve">El programa Progresa  convenio interadministrativo realizado con Cámara de Comercio y Comfenalco, donde se conjuga temas de emprendimiento, fortalecimiento empresarial y empleo), con las alianzas estratégicas con demás empresas, logrando sus objetivos en los diferentes eventos que realiza la Subdirección para la consecución de los mismos; la entidad  cuenta con tres puntos de atención  ubicados en el barrio Kennedy, café Madrid y chapinero en el programa PROGRESA; además, se realizó y se  puso en marcha el programa coworking ubicado en Neomundo dotado de toda la infraestructura para la realización de actividades para los emprendedores, servicio gratuito, que cuenta con seis ambientes, </w:t>
      </w:r>
      <w:r w:rsidRPr="00012116">
        <w:rPr>
          <w:rFonts w:ascii="Tahoma" w:hAnsi="Tahoma" w:cs="Tahoma"/>
        </w:rPr>
        <w:t>1)  </w:t>
      </w:r>
      <w:r w:rsidRPr="00012116">
        <w:rPr>
          <w:rStyle w:val="Textoennegrita"/>
          <w:rFonts w:ascii="Tahoma" w:hAnsi="Tahoma" w:cs="Tahoma"/>
        </w:rPr>
        <w:t>Espacios de trabajo colaborativos</w:t>
      </w:r>
      <w:r w:rsidRPr="00012116">
        <w:rPr>
          <w:rFonts w:ascii="Tahoma" w:hAnsi="Tahoma" w:cs="Tahoma"/>
        </w:rPr>
        <w:t>: Préstamo de espacios para trabajar individuales con computadores y sin computadores, 2). </w:t>
      </w:r>
      <w:r w:rsidRPr="00012116">
        <w:rPr>
          <w:rStyle w:val="Textoennegrita"/>
          <w:rFonts w:ascii="Tahoma" w:hAnsi="Tahoma" w:cs="Tahoma"/>
        </w:rPr>
        <w:t>Consultorio Empresarial Especializado:</w:t>
      </w:r>
      <w:r w:rsidRPr="00012116">
        <w:rPr>
          <w:rFonts w:ascii="Tahoma" w:hAnsi="Tahoma" w:cs="Tahoma"/>
        </w:rPr>
        <w:t> Asesoría empresarial especializada (diseño de marca, logo, slogan, diseño de portafolio de productos, marketing digital, desarrollo de páginas web y app, entre otros). 3) </w:t>
      </w:r>
      <w:r w:rsidRPr="00012116">
        <w:rPr>
          <w:rStyle w:val="Textoennegrita"/>
          <w:rFonts w:ascii="Tahoma" w:hAnsi="Tahoma" w:cs="Tahoma"/>
        </w:rPr>
        <w:t>Salas de negocio</w:t>
      </w:r>
      <w:r w:rsidRPr="00012116">
        <w:rPr>
          <w:rFonts w:ascii="Tahoma" w:hAnsi="Tahoma" w:cs="Tahoma"/>
        </w:rPr>
        <w:t>: Espacios para el relacionamiento de empresarios y emprendedores con clientes, 4) </w:t>
      </w:r>
      <w:r w:rsidRPr="00012116">
        <w:rPr>
          <w:rStyle w:val="Textoennegrita"/>
          <w:rFonts w:ascii="Tahoma" w:hAnsi="Tahoma" w:cs="Tahoma"/>
        </w:rPr>
        <w:t>Sala comercial y de exhibición de productos</w:t>
      </w:r>
      <w:r w:rsidRPr="00012116">
        <w:rPr>
          <w:rFonts w:ascii="Tahoma" w:hAnsi="Tahoma" w:cs="Tahoma"/>
        </w:rPr>
        <w:t>: Espacio para exhibición permanente de productos creados por empresarios y emprendedores, para apoyar su comercialización.  Espacio que será visitado por las personas que asistan a los múltiples eventos que tendrá Neomundo, 5) </w:t>
      </w:r>
      <w:r w:rsidRPr="00012116">
        <w:rPr>
          <w:rStyle w:val="Textoennegrita"/>
          <w:rFonts w:ascii="Tahoma" w:hAnsi="Tahoma" w:cs="Tahoma"/>
        </w:rPr>
        <w:t>Estudio Audiovisua</w:t>
      </w:r>
      <w:r w:rsidRPr="00012116">
        <w:rPr>
          <w:rFonts w:ascii="Tahoma" w:hAnsi="Tahoma" w:cs="Tahoma"/>
        </w:rPr>
        <w:t>l: Espacio para realizar fotografía y/o video a los productos de los empresarios y emprendedores, acorde a las asesorías empresariales brindadas (acorde a marketing digital), 6) </w:t>
      </w:r>
      <w:r w:rsidRPr="00012116">
        <w:rPr>
          <w:rStyle w:val="Textoennegrita"/>
          <w:rFonts w:ascii="Tahoma" w:hAnsi="Tahoma" w:cs="Tahoma"/>
        </w:rPr>
        <w:t>Laboratorio de Creatividad e innovación</w:t>
      </w:r>
      <w:r w:rsidRPr="00012116">
        <w:rPr>
          <w:rFonts w:ascii="Tahoma" w:hAnsi="Tahoma" w:cs="Tahoma"/>
        </w:rPr>
        <w:t>: Espacio de ideación en el cual se formará y promoverá la innovación y la creatividad empresarial a los beneficiarios del Coworking.</w:t>
      </w:r>
    </w:p>
    <w:p w14:paraId="3FB537BB" w14:textId="68536B57" w:rsidR="00E45CE7" w:rsidRPr="00012116" w:rsidRDefault="00E45CE7" w:rsidP="00E45CE7">
      <w:pPr>
        <w:pStyle w:val="NormalWeb"/>
        <w:spacing w:before="0" w:beforeAutospacing="0" w:after="300" w:afterAutospacing="0"/>
        <w:ind w:left="360"/>
        <w:jc w:val="both"/>
        <w:rPr>
          <w:rFonts w:ascii="Tahoma" w:hAnsi="Tahoma" w:cs="Tahoma"/>
        </w:rPr>
      </w:pPr>
      <w:r w:rsidRPr="00012116">
        <w:rPr>
          <w:rFonts w:ascii="Tahoma" w:hAnsi="Tahoma" w:cs="Tahoma"/>
        </w:rPr>
        <w:t xml:space="preserve">El programa de KOICA,  como parte de la gestión de recursos realizada por el IMEBU en el 2016, el Gobierno Coreano aprobó el proyecto “Programa: Innovación empresarial y mejora de la competitividad internacional de las Pymes en Santander”, el cual tiene una duración de tres años, y tiene como objetivo coadyuvar en la formulación de una política pública para la internacionalización de las Mipymes en la región, a partir del conocimiento y exploración del caso Coreano, en los sectores Salud, Educación, Turismo y Agro, a partir de una formación intensiva (curso país), en el cual se capacitará a 15 funcionarios cada año a partir del diseño de un programa teórico – práctico, el cual dará como resultado en cada año, en el avance de esta política, a partir de la construcción conjunta de un plan de acción para la internacionalización.  En el 2019 se llevó a cabo el segundo año del proyecto y en el mes de </w:t>
      </w:r>
      <w:r w:rsidR="007710A4" w:rsidRPr="00012116">
        <w:rPr>
          <w:rFonts w:ascii="Tahoma" w:hAnsi="Tahoma" w:cs="Tahoma"/>
        </w:rPr>
        <w:t>junio</w:t>
      </w:r>
      <w:r w:rsidRPr="00012116">
        <w:rPr>
          <w:rFonts w:ascii="Tahoma" w:hAnsi="Tahoma" w:cs="Tahoma"/>
        </w:rPr>
        <w:t>, 15 funcionarios representando a 10 entidades de la región, viajaron a Corea y construyeron un Plan de Acción para 5 años, el cual cuenta con un diagnóstico, análisis de la problemática, estrategias, acciones, cronograma y presupuesto.</w:t>
      </w:r>
    </w:p>
    <w:p w14:paraId="2627C4F5" w14:textId="77777777" w:rsidR="00E45CE7" w:rsidRPr="00012116" w:rsidRDefault="00E45CE7" w:rsidP="00E45CE7">
      <w:pPr>
        <w:spacing w:after="300"/>
        <w:ind w:left="360"/>
        <w:jc w:val="both"/>
        <w:rPr>
          <w:rFonts w:ascii="Tahoma" w:eastAsia="Times New Roman" w:hAnsi="Tahoma" w:cs="Tahoma"/>
          <w:lang w:val="es-CO" w:eastAsia="es-CO"/>
        </w:rPr>
      </w:pPr>
      <w:r w:rsidRPr="00012116">
        <w:rPr>
          <w:rFonts w:ascii="Tahoma" w:eastAsia="Times New Roman" w:hAnsi="Tahoma" w:cs="Tahoma"/>
          <w:lang w:val="es-CO" w:eastAsia="es-CO"/>
        </w:rPr>
        <w:t>Delegación de 15 funcionarios, representantes de los sectores público, privado, gremial y académico, evaluados y escogidos por KOICA COLOMBIA.</w:t>
      </w:r>
    </w:p>
    <w:p w14:paraId="5EBBBC86" w14:textId="77777777" w:rsidR="00E45CE7" w:rsidRPr="00012116" w:rsidRDefault="00E45CE7" w:rsidP="00E45CE7">
      <w:pPr>
        <w:pStyle w:val="NormalWeb"/>
        <w:spacing w:before="0" w:beforeAutospacing="0" w:after="300" w:afterAutospacing="0"/>
        <w:ind w:left="360"/>
        <w:jc w:val="both"/>
        <w:rPr>
          <w:rFonts w:ascii="Tahoma" w:hAnsi="Tahoma" w:cs="Tahoma"/>
        </w:rPr>
      </w:pPr>
      <w:r w:rsidRPr="00012116">
        <w:rPr>
          <w:rFonts w:ascii="Tahoma" w:hAnsi="Tahoma" w:cs="Tahoma"/>
        </w:rPr>
        <w:lastRenderedPageBreak/>
        <w:t>Del informe de cumplimiento de las metas de plan de acción de la vigencia 2019 y la ejecución de los recursos asignados al Instituto Municipal de Empleo y Fomento Empresarial de Bucaramanga-IMEBU el cual se ejecuta a través de los siguientes proyectos y con las asignaciones presupuestales aprobadas por el consejo directivo:</w:t>
      </w:r>
    </w:p>
    <w:p w14:paraId="3438CE5C" w14:textId="77777777" w:rsidR="00E45CE7" w:rsidRPr="00012116" w:rsidRDefault="00E45CE7" w:rsidP="00E45CE7">
      <w:pPr>
        <w:pStyle w:val="NormalWeb"/>
        <w:spacing w:before="0" w:beforeAutospacing="0" w:after="300" w:afterAutospacing="0"/>
        <w:jc w:val="center"/>
        <w:rPr>
          <w:rFonts w:ascii="Tahoma" w:hAnsi="Tahoma" w:cs="Tahoma"/>
          <w:b/>
          <w:bCs/>
        </w:rPr>
      </w:pPr>
      <w:r w:rsidRPr="00012116">
        <w:rPr>
          <w:rFonts w:ascii="Tahoma" w:hAnsi="Tahoma" w:cs="Tahoma"/>
          <w:b/>
          <w:bCs/>
        </w:rPr>
        <w:t>PRESUPUESTO 2019 POR PROYECTO</w:t>
      </w:r>
    </w:p>
    <w:tbl>
      <w:tblPr>
        <w:tblStyle w:val="Tablaconcuadrcula"/>
        <w:tblW w:w="0" w:type="auto"/>
        <w:tblLook w:val="04A0" w:firstRow="1" w:lastRow="0" w:firstColumn="1" w:lastColumn="0" w:noHBand="0" w:noVBand="1"/>
      </w:tblPr>
      <w:tblGrid>
        <w:gridCol w:w="2335"/>
        <w:gridCol w:w="2250"/>
        <w:gridCol w:w="2610"/>
      </w:tblGrid>
      <w:tr w:rsidR="00E45CE7" w:rsidRPr="00012116" w14:paraId="452379C5" w14:textId="77777777" w:rsidTr="00012116">
        <w:trPr>
          <w:trHeight w:val="980"/>
        </w:trPr>
        <w:tc>
          <w:tcPr>
            <w:tcW w:w="2335" w:type="dxa"/>
          </w:tcPr>
          <w:p w14:paraId="02517046" w14:textId="77777777" w:rsidR="00E45CE7" w:rsidRPr="00012116" w:rsidRDefault="00E45CE7" w:rsidP="00B46B92">
            <w:pPr>
              <w:pStyle w:val="NormalWeb"/>
              <w:spacing w:before="0" w:beforeAutospacing="0" w:after="300" w:afterAutospacing="0"/>
              <w:jc w:val="center"/>
              <w:rPr>
                <w:rFonts w:ascii="Tahoma" w:hAnsi="Tahoma" w:cs="Tahoma"/>
                <w:b/>
                <w:bCs/>
              </w:rPr>
            </w:pPr>
          </w:p>
          <w:p w14:paraId="094CE089" w14:textId="77777777" w:rsidR="00E45CE7" w:rsidRPr="00012116" w:rsidRDefault="00E45CE7" w:rsidP="00B46B92">
            <w:pPr>
              <w:pStyle w:val="NormalWeb"/>
              <w:spacing w:before="0" w:beforeAutospacing="0" w:after="300" w:afterAutospacing="0"/>
              <w:jc w:val="center"/>
              <w:rPr>
                <w:rFonts w:ascii="Tahoma" w:hAnsi="Tahoma" w:cs="Tahoma"/>
                <w:b/>
                <w:bCs/>
              </w:rPr>
            </w:pPr>
            <w:r w:rsidRPr="00012116">
              <w:rPr>
                <w:rFonts w:ascii="Tahoma" w:hAnsi="Tahoma" w:cs="Tahoma"/>
                <w:b/>
                <w:bCs/>
              </w:rPr>
              <w:t>PROYECTO</w:t>
            </w:r>
          </w:p>
        </w:tc>
        <w:tc>
          <w:tcPr>
            <w:tcW w:w="2250" w:type="dxa"/>
          </w:tcPr>
          <w:p w14:paraId="654E969A" w14:textId="77777777" w:rsidR="00E45CE7" w:rsidRPr="00012116" w:rsidRDefault="00E45CE7" w:rsidP="00B46B92">
            <w:pPr>
              <w:pStyle w:val="NormalWeb"/>
              <w:spacing w:before="0" w:beforeAutospacing="0" w:after="300" w:afterAutospacing="0"/>
              <w:jc w:val="center"/>
              <w:rPr>
                <w:rFonts w:ascii="Tahoma" w:hAnsi="Tahoma" w:cs="Tahoma"/>
                <w:b/>
                <w:bCs/>
              </w:rPr>
            </w:pPr>
          </w:p>
          <w:p w14:paraId="12F47093" w14:textId="77777777" w:rsidR="00E45CE7" w:rsidRPr="00012116" w:rsidRDefault="00E45CE7" w:rsidP="00B46B92">
            <w:pPr>
              <w:pStyle w:val="NormalWeb"/>
              <w:spacing w:before="0" w:beforeAutospacing="0" w:after="300" w:afterAutospacing="0"/>
              <w:jc w:val="center"/>
              <w:rPr>
                <w:rFonts w:ascii="Tahoma" w:hAnsi="Tahoma" w:cs="Tahoma"/>
                <w:b/>
                <w:bCs/>
              </w:rPr>
            </w:pPr>
            <w:r w:rsidRPr="00012116">
              <w:rPr>
                <w:rFonts w:ascii="Tahoma" w:hAnsi="Tahoma" w:cs="Tahoma"/>
                <w:b/>
                <w:bCs/>
              </w:rPr>
              <w:t>PTO INICIAL</w:t>
            </w:r>
          </w:p>
        </w:tc>
        <w:tc>
          <w:tcPr>
            <w:tcW w:w="2610" w:type="dxa"/>
          </w:tcPr>
          <w:p w14:paraId="468F6B67" w14:textId="77777777" w:rsidR="00E45CE7" w:rsidRPr="00012116" w:rsidRDefault="00E45CE7" w:rsidP="00B46B92">
            <w:pPr>
              <w:pStyle w:val="NormalWeb"/>
              <w:spacing w:before="0" w:beforeAutospacing="0" w:after="300" w:afterAutospacing="0"/>
              <w:jc w:val="center"/>
              <w:rPr>
                <w:rFonts w:ascii="Tahoma" w:hAnsi="Tahoma" w:cs="Tahoma"/>
                <w:b/>
                <w:bCs/>
              </w:rPr>
            </w:pPr>
          </w:p>
          <w:p w14:paraId="07182A82" w14:textId="77777777" w:rsidR="00E45CE7" w:rsidRPr="00012116" w:rsidRDefault="00E45CE7" w:rsidP="00B46B92">
            <w:pPr>
              <w:pStyle w:val="NormalWeb"/>
              <w:spacing w:before="0" w:beforeAutospacing="0" w:after="300" w:afterAutospacing="0"/>
              <w:jc w:val="center"/>
              <w:rPr>
                <w:rFonts w:ascii="Tahoma" w:hAnsi="Tahoma" w:cs="Tahoma"/>
                <w:b/>
                <w:bCs/>
              </w:rPr>
            </w:pPr>
            <w:r w:rsidRPr="00012116">
              <w:rPr>
                <w:rFonts w:ascii="Tahoma" w:hAnsi="Tahoma" w:cs="Tahoma"/>
                <w:b/>
                <w:bCs/>
              </w:rPr>
              <w:t>PTO MODIFICADO</w:t>
            </w:r>
          </w:p>
        </w:tc>
      </w:tr>
      <w:tr w:rsidR="00E45CE7" w:rsidRPr="00012116" w14:paraId="69BB5F09" w14:textId="77777777" w:rsidTr="00012116">
        <w:trPr>
          <w:trHeight w:val="1088"/>
        </w:trPr>
        <w:tc>
          <w:tcPr>
            <w:tcW w:w="2335" w:type="dxa"/>
          </w:tcPr>
          <w:p w14:paraId="7D034B69" w14:textId="77777777" w:rsidR="00E45CE7" w:rsidRPr="00012116" w:rsidRDefault="00E45CE7" w:rsidP="00B46B92">
            <w:pPr>
              <w:pStyle w:val="NormalWeb"/>
              <w:spacing w:before="0" w:beforeAutospacing="0" w:after="300" w:afterAutospacing="0"/>
              <w:rPr>
                <w:rFonts w:ascii="Tahoma" w:hAnsi="Tahoma" w:cs="Tahoma"/>
              </w:rPr>
            </w:pPr>
          </w:p>
          <w:p w14:paraId="0270FAFA" w14:textId="77777777" w:rsidR="00E45CE7" w:rsidRPr="00012116" w:rsidRDefault="00E45CE7" w:rsidP="00B46B92">
            <w:pPr>
              <w:pStyle w:val="NormalWeb"/>
              <w:spacing w:before="0" w:beforeAutospacing="0" w:after="300" w:afterAutospacing="0"/>
              <w:rPr>
                <w:rFonts w:ascii="Tahoma" w:hAnsi="Tahoma" w:cs="Tahoma"/>
              </w:rPr>
            </w:pPr>
            <w:r w:rsidRPr="00012116">
              <w:rPr>
                <w:rFonts w:ascii="Tahoma" w:hAnsi="Tahoma" w:cs="Tahoma"/>
              </w:rPr>
              <w:t>Centro Desarrollo Empresarial PROGRESA</w:t>
            </w:r>
          </w:p>
        </w:tc>
        <w:tc>
          <w:tcPr>
            <w:tcW w:w="2250" w:type="dxa"/>
          </w:tcPr>
          <w:p w14:paraId="4358F7CD" w14:textId="77777777" w:rsidR="00E45CE7" w:rsidRPr="00012116" w:rsidRDefault="00E45CE7" w:rsidP="00B46B92">
            <w:pPr>
              <w:pStyle w:val="NormalWeb"/>
              <w:spacing w:before="0" w:beforeAutospacing="0" w:after="300" w:afterAutospacing="0"/>
              <w:jc w:val="center"/>
              <w:rPr>
                <w:rFonts w:ascii="Tahoma" w:hAnsi="Tahoma" w:cs="Tahoma"/>
              </w:rPr>
            </w:pPr>
          </w:p>
          <w:p w14:paraId="4727490B" w14:textId="28EDC149"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xml:space="preserve">$ 1.532.800.000 </w:t>
            </w:r>
          </w:p>
        </w:tc>
        <w:tc>
          <w:tcPr>
            <w:tcW w:w="2610" w:type="dxa"/>
          </w:tcPr>
          <w:p w14:paraId="492A061C" w14:textId="77777777" w:rsidR="00E45CE7" w:rsidRPr="00012116" w:rsidRDefault="00E45CE7" w:rsidP="00B46B92">
            <w:pPr>
              <w:pStyle w:val="NormalWeb"/>
              <w:spacing w:before="0" w:beforeAutospacing="0" w:after="300" w:afterAutospacing="0"/>
              <w:jc w:val="center"/>
              <w:rPr>
                <w:rFonts w:ascii="Tahoma" w:hAnsi="Tahoma" w:cs="Tahoma"/>
              </w:rPr>
            </w:pPr>
          </w:p>
          <w:p w14:paraId="6C393537"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$ 1.084.783.000</w:t>
            </w:r>
          </w:p>
        </w:tc>
      </w:tr>
      <w:tr w:rsidR="00E45CE7" w:rsidRPr="00012116" w14:paraId="3302C42D" w14:textId="77777777" w:rsidTr="00012116">
        <w:tc>
          <w:tcPr>
            <w:tcW w:w="2335" w:type="dxa"/>
          </w:tcPr>
          <w:p w14:paraId="5439D760"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Agencia Empleo</w:t>
            </w:r>
          </w:p>
        </w:tc>
        <w:tc>
          <w:tcPr>
            <w:tcW w:w="2250" w:type="dxa"/>
          </w:tcPr>
          <w:p w14:paraId="4A08686C"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$ 122.200.000</w:t>
            </w:r>
          </w:p>
        </w:tc>
        <w:tc>
          <w:tcPr>
            <w:tcW w:w="2610" w:type="dxa"/>
          </w:tcPr>
          <w:p w14:paraId="3F9ADC50"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$ 122.200.000</w:t>
            </w:r>
          </w:p>
        </w:tc>
      </w:tr>
      <w:tr w:rsidR="00E45CE7" w:rsidRPr="00012116" w14:paraId="4B0EAB8F" w14:textId="77777777" w:rsidTr="00012116">
        <w:tc>
          <w:tcPr>
            <w:tcW w:w="2335" w:type="dxa"/>
          </w:tcPr>
          <w:p w14:paraId="0C2CC765"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Inserción Laboral</w:t>
            </w:r>
          </w:p>
        </w:tc>
        <w:tc>
          <w:tcPr>
            <w:tcW w:w="2250" w:type="dxa"/>
          </w:tcPr>
          <w:p w14:paraId="2CEA2763"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$ 40.000.000</w:t>
            </w:r>
          </w:p>
        </w:tc>
        <w:tc>
          <w:tcPr>
            <w:tcW w:w="2610" w:type="dxa"/>
          </w:tcPr>
          <w:p w14:paraId="2DF5D58F"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$ 40.000.000</w:t>
            </w:r>
          </w:p>
        </w:tc>
      </w:tr>
      <w:tr w:rsidR="00E45CE7" w:rsidRPr="00012116" w14:paraId="30B48244" w14:textId="77777777" w:rsidTr="00012116">
        <w:tc>
          <w:tcPr>
            <w:tcW w:w="2335" w:type="dxa"/>
          </w:tcPr>
          <w:p w14:paraId="0CD87A46"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Empresa Madre</w:t>
            </w:r>
          </w:p>
        </w:tc>
        <w:tc>
          <w:tcPr>
            <w:tcW w:w="2250" w:type="dxa"/>
          </w:tcPr>
          <w:p w14:paraId="67D7836E"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$ 130.526.263</w:t>
            </w:r>
          </w:p>
        </w:tc>
        <w:tc>
          <w:tcPr>
            <w:tcW w:w="2610" w:type="dxa"/>
          </w:tcPr>
          <w:p w14:paraId="51D9EF0C"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$ 130.526.263</w:t>
            </w:r>
          </w:p>
        </w:tc>
      </w:tr>
      <w:tr w:rsidR="00E45CE7" w:rsidRPr="00012116" w14:paraId="2A5491FC" w14:textId="77777777" w:rsidTr="00012116">
        <w:tc>
          <w:tcPr>
            <w:tcW w:w="2335" w:type="dxa"/>
          </w:tcPr>
          <w:p w14:paraId="17F63B8E"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Coworking</w:t>
            </w:r>
          </w:p>
        </w:tc>
        <w:tc>
          <w:tcPr>
            <w:tcW w:w="2250" w:type="dxa"/>
          </w:tcPr>
          <w:p w14:paraId="5C5769B0"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$ 448.017.321</w:t>
            </w:r>
          </w:p>
        </w:tc>
        <w:tc>
          <w:tcPr>
            <w:tcW w:w="2610" w:type="dxa"/>
          </w:tcPr>
          <w:p w14:paraId="207E5A22"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$ 448.017.321</w:t>
            </w:r>
          </w:p>
        </w:tc>
      </w:tr>
      <w:tr w:rsidR="00E45CE7" w:rsidRPr="00012116" w14:paraId="2971A30A" w14:textId="77777777" w:rsidTr="00012116">
        <w:tc>
          <w:tcPr>
            <w:tcW w:w="2335" w:type="dxa"/>
          </w:tcPr>
          <w:p w14:paraId="09713CE7"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Total</w:t>
            </w:r>
          </w:p>
        </w:tc>
        <w:tc>
          <w:tcPr>
            <w:tcW w:w="2250" w:type="dxa"/>
          </w:tcPr>
          <w:p w14:paraId="583A20EA"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$ 1.825.526.263</w:t>
            </w:r>
          </w:p>
        </w:tc>
        <w:tc>
          <w:tcPr>
            <w:tcW w:w="2610" w:type="dxa"/>
          </w:tcPr>
          <w:p w14:paraId="490D9749" w14:textId="77777777" w:rsidR="00E45CE7" w:rsidRPr="00012116" w:rsidRDefault="00E45CE7" w:rsidP="00B46B92">
            <w:pPr>
              <w:pStyle w:val="NormalWeb"/>
              <w:spacing w:before="0" w:beforeAutospacing="0" w:after="300" w:afterAutospacing="0"/>
              <w:jc w:val="center"/>
              <w:rPr>
                <w:rFonts w:ascii="Tahoma" w:hAnsi="Tahoma" w:cs="Tahoma"/>
              </w:rPr>
            </w:pPr>
            <w:r w:rsidRPr="00012116">
              <w:rPr>
                <w:rFonts w:ascii="Tahoma" w:hAnsi="Tahoma" w:cs="Tahoma"/>
              </w:rPr>
              <w:t>$ 1.825.526.584</w:t>
            </w:r>
          </w:p>
        </w:tc>
      </w:tr>
    </w:tbl>
    <w:p w14:paraId="0788701B" w14:textId="77777777" w:rsidR="00E45CE7" w:rsidRPr="00012116" w:rsidRDefault="00E45CE7" w:rsidP="00E45CE7">
      <w:pPr>
        <w:pStyle w:val="NormalWeb"/>
        <w:shd w:val="clear" w:color="auto" w:fill="FFFFFF" w:themeFill="background1"/>
        <w:spacing w:before="0" w:beforeAutospacing="0" w:after="300" w:afterAutospacing="0"/>
        <w:jc w:val="both"/>
        <w:rPr>
          <w:rFonts w:ascii="Tahoma" w:hAnsi="Tahoma" w:cs="Tahoma"/>
          <w:color w:val="0070C0"/>
        </w:rPr>
      </w:pPr>
    </w:p>
    <w:p w14:paraId="15D4C8C3" w14:textId="77777777" w:rsidR="007710A4" w:rsidRDefault="00E45CE7" w:rsidP="00A33AF3">
      <w:pPr>
        <w:pStyle w:val="NormalWeb"/>
        <w:shd w:val="clear" w:color="auto" w:fill="FFFFFF" w:themeFill="background1"/>
        <w:spacing w:before="0" w:beforeAutospacing="0" w:after="300" w:afterAutospacing="0"/>
        <w:jc w:val="both"/>
        <w:rPr>
          <w:rFonts w:ascii="Tahoma" w:hAnsi="Tahoma" w:cs="Tahoma"/>
        </w:rPr>
      </w:pPr>
      <w:r w:rsidRPr="00012116">
        <w:rPr>
          <w:rFonts w:ascii="Tahoma" w:hAnsi="Tahoma" w:cs="Tahoma"/>
        </w:rPr>
        <w:t xml:space="preserve">con el fin de fortalecer las apropiaciones presupuestales para atender a requerimientos generados de los ajustes en planes y proyectos de la vigencia 2019, mediante el acuerdo No. 002 del 20 de </w:t>
      </w:r>
      <w:r w:rsidR="007710A4" w:rsidRPr="00012116">
        <w:rPr>
          <w:rFonts w:ascii="Tahoma" w:hAnsi="Tahoma" w:cs="Tahoma"/>
        </w:rPr>
        <w:t>junio</w:t>
      </w:r>
      <w:r w:rsidRPr="00012116">
        <w:rPr>
          <w:rFonts w:ascii="Tahoma" w:hAnsi="Tahoma" w:cs="Tahoma"/>
        </w:rPr>
        <w:t xml:space="preserve"> de 2019 se crea el rubro para el desarrollo del proyecto Fomento del Emprendimiento Coworking por un valor de $448.017.321</w:t>
      </w:r>
      <w:r w:rsidR="007710A4">
        <w:rPr>
          <w:rFonts w:ascii="Tahoma" w:hAnsi="Tahoma" w:cs="Tahoma"/>
        </w:rPr>
        <w:t>.</w:t>
      </w:r>
    </w:p>
    <w:p w14:paraId="25A77E04" w14:textId="7CB75250" w:rsidR="007710A4" w:rsidRPr="005612EF" w:rsidRDefault="007710A4" w:rsidP="00A33AF3">
      <w:pPr>
        <w:pStyle w:val="NormalWeb"/>
        <w:shd w:val="clear" w:color="auto" w:fill="FFFFFF" w:themeFill="background1"/>
        <w:spacing w:before="0" w:beforeAutospacing="0" w:after="300" w:afterAutospacing="0"/>
        <w:jc w:val="both"/>
        <w:rPr>
          <w:rFonts w:ascii="Tahoma" w:hAnsi="Tahoma" w:cs="Tahoma"/>
          <w:i/>
          <w:iCs/>
        </w:rPr>
      </w:pPr>
      <w:r>
        <w:rPr>
          <w:rFonts w:ascii="Tahoma" w:hAnsi="Tahoma" w:cs="Tahoma"/>
        </w:rPr>
        <w:t xml:space="preserve">Si bien el Instituto Municipal de Empleo y Fomento Empresarial, viene cumpliendo su misión, es importante </w:t>
      </w:r>
      <w:r w:rsidR="005612EF">
        <w:rPr>
          <w:rFonts w:ascii="Tahoma" w:hAnsi="Tahoma" w:cs="Tahoma"/>
        </w:rPr>
        <w:t xml:space="preserve">para mejoramiento de la organización de la entidad, que la dirección general </w:t>
      </w:r>
      <w:r w:rsidR="005612EF" w:rsidRPr="005612EF">
        <w:rPr>
          <w:rFonts w:ascii="Tahoma" w:hAnsi="Tahoma" w:cs="Tahoma"/>
          <w:i/>
          <w:iCs/>
        </w:rPr>
        <w:t>manifieste a la Junta directiva</w:t>
      </w:r>
      <w:r w:rsidR="005612EF">
        <w:rPr>
          <w:rFonts w:ascii="Tahoma" w:hAnsi="Tahoma" w:cs="Tahoma"/>
          <w:i/>
          <w:iCs/>
        </w:rPr>
        <w:t>,</w:t>
      </w:r>
      <w:r w:rsidR="005612EF" w:rsidRPr="005612EF">
        <w:rPr>
          <w:rFonts w:ascii="Tahoma" w:hAnsi="Tahoma" w:cs="Tahoma"/>
          <w:i/>
          <w:iCs/>
        </w:rPr>
        <w:t xml:space="preserve"> la urgencia de crear la oficina de planeación y llevar a la oficina asesora jurídica a la denominación de oficina jurídica o secretaria general.</w:t>
      </w:r>
    </w:p>
    <w:p w14:paraId="18417B80" w14:textId="1F269178" w:rsidR="00A33AF3" w:rsidRPr="00012116" w:rsidRDefault="00E45CE7" w:rsidP="00A33AF3">
      <w:pPr>
        <w:pStyle w:val="NormalWeb"/>
        <w:shd w:val="clear" w:color="auto" w:fill="FFFFFF" w:themeFill="background1"/>
        <w:spacing w:before="0" w:beforeAutospacing="0" w:after="300" w:afterAutospacing="0"/>
        <w:jc w:val="both"/>
        <w:rPr>
          <w:rFonts w:ascii="Tahoma" w:hAnsi="Tahoma" w:cs="Tahoma"/>
        </w:rPr>
      </w:pPr>
      <w:r w:rsidRPr="00012116">
        <w:rPr>
          <w:rFonts w:ascii="Tahoma" w:hAnsi="Tahoma" w:cs="Tahoma"/>
        </w:rPr>
        <w:lastRenderedPageBreak/>
        <w:t xml:space="preserve"> </w:t>
      </w:r>
    </w:p>
    <w:p w14:paraId="232BA01D" w14:textId="0F519742" w:rsidR="00E45CE7" w:rsidRPr="007710A4" w:rsidRDefault="00E45CE7" w:rsidP="00A33AF3">
      <w:pPr>
        <w:pStyle w:val="NormalWeb"/>
        <w:shd w:val="clear" w:color="auto" w:fill="FFFFFF" w:themeFill="background1"/>
        <w:spacing w:before="0" w:beforeAutospacing="0" w:after="300" w:afterAutospacing="0"/>
        <w:jc w:val="both"/>
        <w:rPr>
          <w:rFonts w:ascii="Tahoma" w:hAnsi="Tahoma" w:cs="Tahoma"/>
          <w:b/>
          <w:bCs/>
        </w:rPr>
      </w:pPr>
      <w:r w:rsidRPr="007710A4">
        <w:rPr>
          <w:rFonts w:ascii="Tahoma" w:eastAsia="Tahoma" w:hAnsi="Tahoma" w:cs="Tahoma"/>
          <w:b/>
          <w:bCs/>
          <w:lang w:eastAsia="en-US" w:bidi="es-ES"/>
        </w:rPr>
        <w:t>ADMINISTRACION DE RIESGOS</w:t>
      </w:r>
    </w:p>
    <w:p w14:paraId="5BAA3E5E" w14:textId="5C11D3F5" w:rsidR="00E45CE7" w:rsidRPr="00012116" w:rsidRDefault="00A33AF3" w:rsidP="00A33AF3">
      <w:pPr>
        <w:jc w:val="both"/>
        <w:rPr>
          <w:rFonts w:ascii="Tahoma" w:eastAsia="Tahoma" w:hAnsi="Tahoma" w:cs="Tahoma"/>
          <w:lang w:val="es-CO" w:eastAsia="en-US" w:bidi="es-ES"/>
        </w:rPr>
      </w:pPr>
      <w:r w:rsidRPr="00012116">
        <w:rPr>
          <w:rFonts w:ascii="Tahoma" w:eastAsia="Tahoma" w:hAnsi="Tahoma" w:cs="Tahoma"/>
          <w:lang w:val="es-CO" w:eastAsia="en-US" w:bidi="es-ES"/>
        </w:rPr>
        <w:t>En el segundo cuatrimestre</w:t>
      </w:r>
      <w:r w:rsidR="00E45CE7" w:rsidRPr="00012116">
        <w:rPr>
          <w:rFonts w:ascii="Tahoma" w:eastAsia="Tahoma" w:hAnsi="Tahoma" w:cs="Tahoma"/>
          <w:lang w:val="es-CO" w:eastAsia="en-US" w:bidi="es-ES"/>
        </w:rPr>
        <w:t xml:space="preserve">, </w:t>
      </w:r>
      <w:r w:rsidRPr="00012116">
        <w:rPr>
          <w:rFonts w:ascii="Tahoma" w:eastAsia="Tahoma" w:hAnsi="Tahoma" w:cs="Tahoma"/>
          <w:lang w:val="es-CO" w:eastAsia="en-US" w:bidi="es-ES"/>
        </w:rPr>
        <w:t>se revisó el mapa riesgo</w:t>
      </w:r>
      <w:r w:rsidR="00012116">
        <w:rPr>
          <w:rFonts w:ascii="Tahoma" w:eastAsia="Tahoma" w:hAnsi="Tahoma" w:cs="Tahoma"/>
          <w:lang w:val="es-CO" w:eastAsia="en-US" w:bidi="es-ES"/>
        </w:rPr>
        <w:t xml:space="preserve">, </w:t>
      </w:r>
      <w:r w:rsidR="009B3E75">
        <w:rPr>
          <w:rFonts w:ascii="Tahoma" w:eastAsia="Tahoma" w:hAnsi="Tahoma" w:cs="Tahoma"/>
          <w:lang w:val="es-CO" w:eastAsia="en-US" w:bidi="es-ES"/>
        </w:rPr>
        <w:t xml:space="preserve">esta gestión la liderada la subdirección técnica,  se realizó en el desarrollo de la auditoria que la oficina de control interno programo en la actividades de la vigencia </w:t>
      </w:r>
      <w:r w:rsidR="00012116">
        <w:rPr>
          <w:rFonts w:ascii="Tahoma" w:eastAsia="Tahoma" w:hAnsi="Tahoma" w:cs="Tahoma"/>
          <w:lang w:val="es-CO" w:eastAsia="en-US" w:bidi="es-ES"/>
        </w:rPr>
        <w:t>2019</w:t>
      </w:r>
      <w:r w:rsidR="009B3E75">
        <w:rPr>
          <w:rFonts w:ascii="Tahoma" w:eastAsia="Tahoma" w:hAnsi="Tahoma" w:cs="Tahoma"/>
          <w:lang w:val="es-CO" w:eastAsia="en-US" w:bidi="es-ES"/>
        </w:rPr>
        <w:t xml:space="preserve">, </w:t>
      </w:r>
      <w:r w:rsidRPr="00012116">
        <w:rPr>
          <w:rFonts w:ascii="Tahoma" w:eastAsia="Tahoma" w:hAnsi="Tahoma" w:cs="Tahoma"/>
          <w:lang w:val="es-CO" w:eastAsia="en-US" w:bidi="es-ES"/>
        </w:rPr>
        <w:t xml:space="preserve">donde </w:t>
      </w:r>
      <w:r w:rsidR="00E45CE7" w:rsidRPr="00012116">
        <w:rPr>
          <w:rFonts w:ascii="Tahoma" w:eastAsia="Tahoma" w:hAnsi="Tahoma" w:cs="Tahoma"/>
          <w:lang w:val="es-CO" w:eastAsia="en-US" w:bidi="es-ES"/>
        </w:rPr>
        <w:t xml:space="preserve">describe los posibles riesgos de corrupción y de gestión a que está expuesta la entidad; en el </w:t>
      </w:r>
      <w:r w:rsidRPr="00012116">
        <w:rPr>
          <w:rFonts w:ascii="Tahoma" w:eastAsia="Tahoma" w:hAnsi="Tahoma" w:cs="Tahoma"/>
          <w:lang w:val="es-CO" w:eastAsia="en-US" w:bidi="es-ES"/>
        </w:rPr>
        <w:t>p</w:t>
      </w:r>
      <w:r w:rsidR="00E45CE7" w:rsidRPr="00012116">
        <w:rPr>
          <w:rFonts w:ascii="Tahoma" w:eastAsia="Tahoma" w:hAnsi="Tahoma" w:cs="Tahoma"/>
          <w:lang w:val="es-CO" w:eastAsia="en-US" w:bidi="es-ES"/>
        </w:rPr>
        <w:t xml:space="preserve">lan anticorrupción 2019, si bien persiste estos riesgos, se han ajustado el Plan a la nueva instalaciones y ambientes, donde presentan situaciones contrarias donde generan más factores positivos que negativos de riesgos ante la gestión y la corrupción. Dentro del Plan se encuentran 13 procesos objetivos, de los cuales llama la oficina de control Interno, de que cada líder o jefe de área tenga, diseñe, protocolice o plasme </w:t>
      </w:r>
      <w:r w:rsidRPr="00012116">
        <w:rPr>
          <w:rFonts w:ascii="Tahoma" w:eastAsia="Tahoma" w:hAnsi="Tahoma" w:cs="Tahoma"/>
          <w:lang w:val="es-CO" w:eastAsia="en-US" w:bidi="es-ES"/>
        </w:rPr>
        <w:t>l</w:t>
      </w:r>
      <w:r w:rsidR="00E45CE7" w:rsidRPr="00012116">
        <w:rPr>
          <w:rFonts w:ascii="Tahoma" w:eastAsia="Tahoma" w:hAnsi="Tahoma" w:cs="Tahoma"/>
          <w:lang w:val="es-CO" w:eastAsia="en-US" w:bidi="es-ES"/>
        </w:rPr>
        <w:t>os diferentes controles que realiza como líder o jefe de dependencia o Subdirección para sus procesos.</w:t>
      </w:r>
    </w:p>
    <w:p w14:paraId="2D278114" w14:textId="77777777" w:rsidR="00E45CE7" w:rsidRPr="00012116" w:rsidRDefault="00E45CE7" w:rsidP="00A33AF3">
      <w:pPr>
        <w:ind w:left="360"/>
        <w:jc w:val="both"/>
        <w:rPr>
          <w:rFonts w:ascii="Tahoma" w:eastAsia="Tahoma" w:hAnsi="Tahoma" w:cs="Tahoma"/>
          <w:color w:val="0070C0"/>
          <w:lang w:val="es-CO" w:eastAsia="en-US" w:bidi="es-ES"/>
        </w:rPr>
      </w:pPr>
    </w:p>
    <w:p w14:paraId="3FF59DCD" w14:textId="77777777" w:rsidR="009B3E75" w:rsidRDefault="00E45CE7" w:rsidP="009B3E75">
      <w:pPr>
        <w:jc w:val="both"/>
        <w:rPr>
          <w:rFonts w:ascii="Tahoma" w:eastAsia="Tahoma" w:hAnsi="Tahoma" w:cs="Tahoma"/>
          <w:lang w:val="es-CO" w:eastAsia="en-US" w:bidi="es-ES"/>
        </w:rPr>
      </w:pPr>
      <w:r w:rsidRPr="00012116">
        <w:rPr>
          <w:rFonts w:ascii="Tahoma" w:eastAsia="Tahoma" w:hAnsi="Tahoma" w:cs="Tahoma"/>
          <w:lang w:val="es-CO" w:eastAsia="en-US" w:bidi="es-ES"/>
        </w:rPr>
        <w:t xml:space="preserve">Los fraudes de la entidad, se puede presentar, en cuanto al manejo de claves entre único servidor público, en los diferentes programas que tenga la entidad; es deber de </w:t>
      </w:r>
      <w:r w:rsidR="00A33AF3" w:rsidRPr="00012116">
        <w:rPr>
          <w:rFonts w:ascii="Tahoma" w:eastAsia="Tahoma" w:hAnsi="Tahoma" w:cs="Tahoma"/>
          <w:lang w:val="es-CO" w:eastAsia="en-US" w:bidi="es-ES"/>
        </w:rPr>
        <w:t>l</w:t>
      </w:r>
      <w:r w:rsidRPr="00012116">
        <w:rPr>
          <w:rFonts w:ascii="Tahoma" w:eastAsia="Tahoma" w:hAnsi="Tahoma" w:cs="Tahoma"/>
          <w:lang w:val="es-CO" w:eastAsia="en-US" w:bidi="es-ES"/>
        </w:rPr>
        <w:t>a dirección de la entidad y los subdirectores blindarse en el control de posibles manejos directos de los funcionarios en los programas (software) contablemente, como en tesorería, en los programas implementados con los bancos. También se puede presentar fraude en los procedimientos en la contratación de servicios y suministros al no cumplir cada oficina con su rol en la intervención de su gestión. No es recomendable que un solo servidor público maneje un solo proceso o procedimiento</w:t>
      </w:r>
      <w:r w:rsidR="009B3E75">
        <w:rPr>
          <w:rFonts w:ascii="Tahoma" w:eastAsia="Tahoma" w:hAnsi="Tahoma" w:cs="Tahoma"/>
          <w:lang w:val="es-CO" w:eastAsia="en-US" w:bidi="es-ES"/>
        </w:rPr>
        <w:t xml:space="preserve">. </w:t>
      </w:r>
    </w:p>
    <w:p w14:paraId="224B92E0" w14:textId="77777777" w:rsidR="009B3E75" w:rsidRDefault="009B3E75" w:rsidP="009B3E75">
      <w:pPr>
        <w:jc w:val="both"/>
        <w:rPr>
          <w:rFonts w:ascii="Tahoma" w:eastAsia="Tahoma" w:hAnsi="Tahoma" w:cs="Tahoma"/>
          <w:lang w:val="es-CO" w:eastAsia="en-US" w:bidi="es-ES"/>
        </w:rPr>
      </w:pPr>
    </w:p>
    <w:p w14:paraId="0FC58F8E" w14:textId="4CB3A19B" w:rsidR="00E45CE7" w:rsidRPr="007710A4" w:rsidRDefault="00E45CE7" w:rsidP="009B3E75">
      <w:pPr>
        <w:jc w:val="both"/>
        <w:rPr>
          <w:rFonts w:ascii="Tahoma" w:eastAsia="Tahoma" w:hAnsi="Tahoma" w:cs="Tahoma"/>
          <w:b/>
          <w:bCs/>
          <w:lang w:val="es-CO" w:eastAsia="en-US" w:bidi="es-ES"/>
        </w:rPr>
      </w:pPr>
      <w:r w:rsidRPr="007710A4">
        <w:rPr>
          <w:rFonts w:ascii="Tahoma" w:eastAsia="Tahoma" w:hAnsi="Tahoma" w:cs="Tahoma"/>
          <w:b/>
          <w:bCs/>
          <w:lang w:val="es-CO" w:eastAsia="en-US" w:bidi="es-ES"/>
        </w:rPr>
        <w:t>ACTIVIDADES DE CONTROL</w:t>
      </w:r>
    </w:p>
    <w:p w14:paraId="2920EFDD" w14:textId="77777777" w:rsidR="00E45CE7" w:rsidRPr="00012116" w:rsidRDefault="00E45CE7" w:rsidP="00E45CE7">
      <w:pPr>
        <w:ind w:left="360"/>
        <w:jc w:val="both"/>
        <w:rPr>
          <w:rFonts w:ascii="Tahoma" w:eastAsia="Tahoma" w:hAnsi="Tahoma" w:cs="Tahoma"/>
          <w:lang w:val="es-CO" w:eastAsia="en-US" w:bidi="es-ES"/>
        </w:rPr>
      </w:pPr>
    </w:p>
    <w:p w14:paraId="6F9EAA61" w14:textId="17B4FDCF" w:rsidR="00E45CE7" w:rsidRPr="00012116" w:rsidRDefault="00E45CE7" w:rsidP="009B3E75">
      <w:pPr>
        <w:jc w:val="both"/>
        <w:rPr>
          <w:rFonts w:ascii="Tahoma" w:eastAsia="Tahoma" w:hAnsi="Tahoma" w:cs="Tahoma"/>
          <w:lang w:val="es-CO" w:eastAsia="en-US" w:bidi="es-ES"/>
        </w:rPr>
      </w:pPr>
      <w:r w:rsidRPr="00012116">
        <w:rPr>
          <w:rFonts w:ascii="Tahoma" w:eastAsia="Tahoma" w:hAnsi="Tahoma" w:cs="Tahoma"/>
          <w:lang w:val="es-CO" w:eastAsia="en-US" w:bidi="es-ES"/>
        </w:rPr>
        <w:t>La entidad cuenta con 13 procesos en el plan anticorrupción donde minimiza los riesgos, pero la debilidad esta es los registros de contabilidad y presupuesto realizados en las vigencias 2015 -2016,</w:t>
      </w:r>
      <w:r w:rsidR="005612EF">
        <w:rPr>
          <w:rFonts w:ascii="Tahoma" w:eastAsia="Tahoma" w:hAnsi="Tahoma" w:cs="Tahoma"/>
          <w:lang w:val="es-CO" w:eastAsia="en-US" w:bidi="es-ES"/>
        </w:rPr>
        <w:t xml:space="preserve"> 2017, 2018 y 2019</w:t>
      </w:r>
      <w:r w:rsidRPr="00012116">
        <w:rPr>
          <w:rFonts w:ascii="Tahoma" w:eastAsia="Tahoma" w:hAnsi="Tahoma" w:cs="Tahoma"/>
          <w:lang w:val="es-CO" w:eastAsia="en-US" w:bidi="es-ES"/>
        </w:rPr>
        <w:t xml:space="preserve"> donde no</w:t>
      </w:r>
      <w:r w:rsidR="005612EF">
        <w:rPr>
          <w:rFonts w:ascii="Tahoma" w:eastAsia="Tahoma" w:hAnsi="Tahoma" w:cs="Tahoma"/>
          <w:lang w:val="es-CO" w:eastAsia="en-US" w:bidi="es-ES"/>
        </w:rPr>
        <w:t xml:space="preserve"> han diseñado los controles el marco del programa YD en las necesidades de la entidad</w:t>
      </w:r>
      <w:r w:rsidRPr="00012116">
        <w:rPr>
          <w:rFonts w:ascii="Tahoma" w:eastAsia="Tahoma" w:hAnsi="Tahoma" w:cs="Tahoma"/>
          <w:lang w:val="es-CO" w:eastAsia="en-US" w:bidi="es-ES"/>
        </w:rPr>
        <w:t xml:space="preserve"> en lo financiero; es importante llamar la atención a los jefes de área a  que evidencien los respectivos controles </w:t>
      </w:r>
      <w:r w:rsidR="005612EF">
        <w:rPr>
          <w:rFonts w:ascii="Tahoma" w:eastAsia="Tahoma" w:hAnsi="Tahoma" w:cs="Tahoma"/>
          <w:lang w:val="es-CO" w:eastAsia="en-US" w:bidi="es-ES"/>
        </w:rPr>
        <w:t>a</w:t>
      </w:r>
      <w:r w:rsidRPr="00012116">
        <w:rPr>
          <w:rFonts w:ascii="Tahoma" w:eastAsia="Tahoma" w:hAnsi="Tahoma" w:cs="Tahoma"/>
          <w:lang w:val="es-CO" w:eastAsia="en-US" w:bidi="es-ES"/>
        </w:rPr>
        <w:t xml:space="preserve"> los productos a desarrollar para cuando llegue la oficina de control interno o los órganos de control puedan evidenciar los autocontroles que tienen en la proyección de sus procesos practicando el principio de transparencia, eficiencia y eficacia, bajo los valores del servidor público.    </w:t>
      </w:r>
    </w:p>
    <w:p w14:paraId="34FB34D0" w14:textId="77777777" w:rsidR="00E45CE7" w:rsidRPr="00012116" w:rsidRDefault="00E45CE7" w:rsidP="00E45CE7">
      <w:pPr>
        <w:ind w:left="360"/>
        <w:jc w:val="both"/>
        <w:rPr>
          <w:rFonts w:ascii="Tahoma" w:eastAsia="Tahoma" w:hAnsi="Tahoma" w:cs="Tahoma"/>
          <w:lang w:val="es-CO" w:eastAsia="en-US" w:bidi="es-ES"/>
        </w:rPr>
      </w:pPr>
    </w:p>
    <w:p w14:paraId="2425E6DB" w14:textId="77777777" w:rsidR="00E45CE7" w:rsidRPr="007710A4" w:rsidRDefault="00E45CE7" w:rsidP="009B3E75">
      <w:pPr>
        <w:jc w:val="both"/>
        <w:rPr>
          <w:rFonts w:ascii="Tahoma" w:eastAsia="Tahoma" w:hAnsi="Tahoma" w:cs="Tahoma"/>
          <w:b/>
          <w:bCs/>
          <w:lang w:val="es-CO" w:eastAsia="en-US" w:bidi="es-ES"/>
        </w:rPr>
      </w:pPr>
      <w:r w:rsidRPr="007710A4">
        <w:rPr>
          <w:rFonts w:ascii="Tahoma" w:eastAsia="Tahoma" w:hAnsi="Tahoma" w:cs="Tahoma"/>
          <w:b/>
          <w:bCs/>
          <w:lang w:val="es-CO" w:eastAsia="en-US" w:bidi="es-ES"/>
        </w:rPr>
        <w:t>INFORMACION Y COMUNICACIÓN</w:t>
      </w:r>
    </w:p>
    <w:p w14:paraId="5D162A7C" w14:textId="77777777" w:rsidR="00E45CE7" w:rsidRPr="00012116" w:rsidRDefault="00E45CE7" w:rsidP="00E45CE7">
      <w:pPr>
        <w:ind w:left="360"/>
        <w:jc w:val="both"/>
        <w:rPr>
          <w:rFonts w:ascii="Tahoma" w:eastAsia="Tahoma" w:hAnsi="Tahoma" w:cs="Tahoma"/>
          <w:lang w:val="es-CO" w:eastAsia="en-US" w:bidi="es-ES"/>
        </w:rPr>
      </w:pPr>
    </w:p>
    <w:p w14:paraId="3668C977" w14:textId="0816A3C4" w:rsidR="00E45CE7" w:rsidRPr="00012116" w:rsidRDefault="00E45CE7" w:rsidP="009B3E75">
      <w:pPr>
        <w:jc w:val="both"/>
        <w:rPr>
          <w:rFonts w:ascii="Tahoma" w:eastAsia="Tahoma" w:hAnsi="Tahoma" w:cs="Tahoma"/>
          <w:lang w:val="es-CO" w:eastAsia="en-US" w:bidi="es-ES"/>
        </w:rPr>
      </w:pPr>
      <w:r w:rsidRPr="00012116">
        <w:rPr>
          <w:rFonts w:ascii="Tahoma" w:eastAsia="Tahoma" w:hAnsi="Tahoma" w:cs="Tahoma"/>
          <w:lang w:val="es-CO" w:eastAsia="en-US" w:bidi="es-ES"/>
        </w:rPr>
        <w:t xml:space="preserve">La información  en el Instituto Municipal de Empleo y Fomento empresarial es  tratada en tres maneras; una de manera manual, con relación a la comunicación que llega de diferentes entidades (PQRSD); desde el año 2018 se adelanta con la </w:t>
      </w:r>
      <w:r w:rsidRPr="00012116">
        <w:rPr>
          <w:rFonts w:ascii="Tahoma" w:eastAsia="Tahoma" w:hAnsi="Tahoma" w:cs="Tahoma"/>
          <w:lang w:val="es-CO" w:eastAsia="en-US" w:bidi="es-ES"/>
        </w:rPr>
        <w:lastRenderedPageBreak/>
        <w:t>alcaldía de Bucaramanga de obtener el software de la ventanilla única,  debe estar instalada e implementada en la entidad; también se cuenta, con correos electrónicos y una página web para publicar la información que se produce durante la vigencia; está en construcción porque para  el mes de Enero sufrió un ataque cibernético, anulando toda la información. A finales del mes abril entro en funcionamiento y está robusteciendo en su información.</w:t>
      </w:r>
    </w:p>
    <w:p w14:paraId="6D059BB7" w14:textId="77777777" w:rsidR="00E45CE7" w:rsidRPr="00012116" w:rsidRDefault="00E45CE7" w:rsidP="00E45CE7">
      <w:pPr>
        <w:ind w:left="360"/>
        <w:jc w:val="both"/>
        <w:rPr>
          <w:rFonts w:ascii="Tahoma" w:eastAsia="Tahoma" w:hAnsi="Tahoma" w:cs="Tahoma"/>
          <w:lang w:val="es-CO" w:eastAsia="en-US" w:bidi="es-ES"/>
        </w:rPr>
      </w:pPr>
    </w:p>
    <w:p w14:paraId="0B33B23F" w14:textId="77777777" w:rsidR="00E45CE7" w:rsidRPr="00012116" w:rsidRDefault="00E45CE7" w:rsidP="009B3E75">
      <w:pPr>
        <w:shd w:val="clear" w:color="auto" w:fill="FFFFFF"/>
        <w:jc w:val="both"/>
        <w:rPr>
          <w:rFonts w:ascii="Tahoma" w:eastAsia="Times New Roman" w:hAnsi="Tahoma" w:cs="Tahoma"/>
          <w:lang w:val="es-CO" w:eastAsia="es-CO"/>
        </w:rPr>
      </w:pPr>
      <w:r w:rsidRPr="00012116">
        <w:rPr>
          <w:rFonts w:ascii="Tahoma" w:hAnsi="Tahoma" w:cs="Tahoma"/>
          <w:lang w:val="es-CO"/>
        </w:rPr>
        <w:t xml:space="preserve">La entidad </w:t>
      </w:r>
      <w:r w:rsidRPr="00012116">
        <w:rPr>
          <w:rFonts w:ascii="Tahoma" w:eastAsia="Times New Roman" w:hAnsi="Tahoma" w:cs="Tahoma"/>
          <w:lang w:val="es-CO" w:eastAsia="es-CO"/>
        </w:rPr>
        <w:t xml:space="preserve">ha establecido acciones orientadas a dar cumplimiento a las leyes mencionadas y dentro de las muchas acciones realizadas, se encuentra la estructuración de una política de protección de datos, procedimientos, modelo de servicio, protocolo, entre otros, cada uno con acto administrativo.   Toda esta información vigente se encuentra cargada en la página en el menú servicio al ciudadano /atención al ciudadano /. </w:t>
      </w:r>
    </w:p>
    <w:p w14:paraId="5949CA9D" w14:textId="5DCD45B3" w:rsidR="00E45CE7" w:rsidRDefault="00E45CE7" w:rsidP="00E45CE7">
      <w:pPr>
        <w:ind w:left="360"/>
        <w:jc w:val="both"/>
        <w:rPr>
          <w:rFonts w:ascii="Tahoma" w:eastAsia="Tahoma" w:hAnsi="Tahoma" w:cs="Tahoma"/>
          <w:color w:val="0070C0"/>
          <w:lang w:val="es-CO" w:eastAsia="en-US" w:bidi="es-ES"/>
        </w:rPr>
      </w:pPr>
    </w:p>
    <w:p w14:paraId="1CCC5CC7" w14:textId="62E593A8" w:rsidR="005612EF" w:rsidRDefault="005612EF" w:rsidP="005612EF">
      <w:pPr>
        <w:jc w:val="both"/>
        <w:rPr>
          <w:rFonts w:ascii="Tahoma" w:eastAsia="Tahoma" w:hAnsi="Tahoma" w:cs="Tahoma"/>
          <w:lang w:val="es-CO" w:eastAsia="en-US" w:bidi="es-ES"/>
        </w:rPr>
      </w:pPr>
      <w:r w:rsidRPr="0035602B">
        <w:rPr>
          <w:rFonts w:ascii="Tahoma" w:eastAsia="Tahoma" w:hAnsi="Tahoma" w:cs="Tahoma"/>
          <w:lang w:val="es-CO" w:eastAsia="en-US" w:bidi="es-ES"/>
        </w:rPr>
        <w:t>El Instituto Municipal de empleo cuenta con</w:t>
      </w:r>
      <w:r>
        <w:rPr>
          <w:rFonts w:ascii="Tahoma" w:eastAsia="Tahoma" w:hAnsi="Tahoma" w:cs="Tahoma"/>
          <w:lang w:val="es-CO" w:eastAsia="en-US" w:bidi="es-ES"/>
        </w:rPr>
        <w:t xml:space="preserve"> medio</w:t>
      </w:r>
      <w:r w:rsidR="00CE6737">
        <w:rPr>
          <w:rFonts w:ascii="Tahoma" w:eastAsia="Tahoma" w:hAnsi="Tahoma" w:cs="Tahoma"/>
          <w:lang w:val="es-CO" w:eastAsia="en-US" w:bidi="es-ES"/>
        </w:rPr>
        <w:t>s</w:t>
      </w:r>
      <w:r>
        <w:rPr>
          <w:rFonts w:ascii="Tahoma" w:eastAsia="Tahoma" w:hAnsi="Tahoma" w:cs="Tahoma"/>
          <w:lang w:val="es-CO" w:eastAsia="en-US" w:bidi="es-ES"/>
        </w:rPr>
        <w:t xml:space="preserve"> tecnológicos para entregar información a todos los usuarios internos y externos</w:t>
      </w:r>
      <w:r w:rsidR="00CE6737">
        <w:rPr>
          <w:rFonts w:ascii="Tahoma" w:eastAsia="Tahoma" w:hAnsi="Tahoma" w:cs="Tahoma"/>
          <w:lang w:val="es-CO" w:eastAsia="en-US" w:bidi="es-ES"/>
        </w:rPr>
        <w:t xml:space="preserve"> </w:t>
      </w:r>
      <w:r w:rsidRPr="0035602B">
        <w:rPr>
          <w:rFonts w:ascii="Tahoma" w:eastAsia="Tahoma" w:hAnsi="Tahoma" w:cs="Tahoma"/>
          <w:lang w:val="es-CO" w:eastAsia="en-US" w:bidi="es-ES"/>
        </w:rPr>
        <w:t xml:space="preserve">que </w:t>
      </w:r>
      <w:r>
        <w:rPr>
          <w:rFonts w:ascii="Tahoma" w:eastAsia="Tahoma" w:hAnsi="Tahoma" w:cs="Tahoma"/>
          <w:lang w:val="es-CO" w:eastAsia="en-US" w:bidi="es-ES"/>
        </w:rPr>
        <w:t>por instrucciones de la Dirección general esta debe estar en continua mejoramiento</w:t>
      </w:r>
      <w:r w:rsidRPr="0035602B">
        <w:rPr>
          <w:rFonts w:ascii="Tahoma" w:eastAsia="Tahoma" w:hAnsi="Tahoma" w:cs="Tahoma"/>
          <w:lang w:val="es-CO" w:eastAsia="en-US" w:bidi="es-ES"/>
        </w:rPr>
        <w:t>; en ella</w:t>
      </w:r>
      <w:r>
        <w:rPr>
          <w:rFonts w:ascii="Tahoma" w:eastAsia="Tahoma" w:hAnsi="Tahoma" w:cs="Tahoma"/>
          <w:lang w:val="es-CO" w:eastAsia="en-US" w:bidi="es-ES"/>
        </w:rPr>
        <w:t>,</w:t>
      </w:r>
      <w:r w:rsidRPr="0035602B">
        <w:rPr>
          <w:rFonts w:ascii="Tahoma" w:eastAsia="Tahoma" w:hAnsi="Tahoma" w:cs="Tahoma"/>
          <w:lang w:val="es-CO" w:eastAsia="en-US" w:bidi="es-ES"/>
        </w:rPr>
        <w:t xml:space="preserve"> se encuentra información </w:t>
      </w:r>
      <w:r>
        <w:rPr>
          <w:rFonts w:ascii="Tahoma" w:eastAsia="Tahoma" w:hAnsi="Tahoma" w:cs="Tahoma"/>
          <w:lang w:val="es-CO" w:eastAsia="en-US" w:bidi="es-ES"/>
        </w:rPr>
        <w:t xml:space="preserve">como lo establece la normas legales; de acuerdo </w:t>
      </w:r>
      <w:r w:rsidRPr="00CE6737">
        <w:rPr>
          <w:rFonts w:ascii="Tahoma" w:eastAsia="Tahoma" w:hAnsi="Tahoma" w:cs="Tahoma"/>
          <w:i/>
          <w:iCs/>
          <w:lang w:val="es-CO" w:eastAsia="en-US" w:bidi="es-ES"/>
        </w:rPr>
        <w:t>a la Ley 1712 de 2014</w:t>
      </w:r>
      <w:r>
        <w:rPr>
          <w:rFonts w:ascii="Tahoma" w:eastAsia="Tahoma" w:hAnsi="Tahoma" w:cs="Tahoma"/>
          <w:lang w:val="es-CO" w:eastAsia="en-US" w:bidi="es-ES"/>
        </w:rPr>
        <w:t>,</w:t>
      </w:r>
      <w:r w:rsidRPr="0035602B">
        <w:rPr>
          <w:rFonts w:ascii="Tahoma" w:eastAsia="Tahoma" w:hAnsi="Tahoma" w:cs="Tahoma"/>
          <w:lang w:val="es-CO" w:eastAsia="en-US" w:bidi="es-ES"/>
        </w:rPr>
        <w:t xml:space="preserve"> </w:t>
      </w:r>
      <w:r>
        <w:rPr>
          <w:rFonts w:ascii="Tahoma" w:eastAsia="Tahoma" w:hAnsi="Tahoma" w:cs="Tahoma"/>
          <w:lang w:val="es-CO" w:eastAsia="en-US" w:bidi="es-ES"/>
        </w:rPr>
        <w:t xml:space="preserve">como apoyo institucional de  información la entidad comparte información con la página web de la alcaldía municipal de Bucaramanga, como también, </w:t>
      </w:r>
      <w:r w:rsidR="00CE6737">
        <w:rPr>
          <w:rFonts w:ascii="Tahoma" w:eastAsia="Tahoma" w:hAnsi="Tahoma" w:cs="Tahoma"/>
          <w:lang w:val="es-CO" w:eastAsia="en-US" w:bidi="es-ES"/>
        </w:rPr>
        <w:t>con</w:t>
      </w:r>
      <w:r>
        <w:rPr>
          <w:rFonts w:ascii="Tahoma" w:eastAsia="Tahoma" w:hAnsi="Tahoma" w:cs="Tahoma"/>
          <w:lang w:val="es-CO" w:eastAsia="en-US" w:bidi="es-ES"/>
        </w:rPr>
        <w:t xml:space="preserve"> los aliados estratégicos, exponen dentro de página we</w:t>
      </w:r>
      <w:r w:rsidR="00CE6737">
        <w:rPr>
          <w:rFonts w:ascii="Tahoma" w:eastAsia="Tahoma" w:hAnsi="Tahoma" w:cs="Tahoma"/>
          <w:lang w:val="es-CO" w:eastAsia="en-US" w:bidi="es-ES"/>
        </w:rPr>
        <w:t>b</w:t>
      </w:r>
      <w:r>
        <w:rPr>
          <w:rFonts w:ascii="Tahoma" w:eastAsia="Tahoma" w:hAnsi="Tahoma" w:cs="Tahoma"/>
          <w:lang w:val="es-CO" w:eastAsia="en-US" w:bidi="es-ES"/>
        </w:rPr>
        <w:t xml:space="preserve"> institucional de ellos, los programas que están en convenio con la entidad; estos son el proyecto progresa (Cámara de Comercio, Comfenalco) , operadores financieros ( Coopfuturo, Fundesan y Corfas).</w:t>
      </w:r>
    </w:p>
    <w:p w14:paraId="670FED1F" w14:textId="77777777" w:rsidR="005612EF" w:rsidRDefault="005612EF" w:rsidP="005612EF">
      <w:pPr>
        <w:jc w:val="both"/>
        <w:rPr>
          <w:rFonts w:ascii="Tahoma" w:eastAsia="Tahoma" w:hAnsi="Tahoma" w:cs="Tahoma"/>
          <w:lang w:val="es-CO" w:eastAsia="en-US" w:bidi="es-ES"/>
        </w:rPr>
      </w:pPr>
    </w:p>
    <w:p w14:paraId="6908AC41" w14:textId="3B0528C3" w:rsidR="005612EF" w:rsidRPr="00CE6737" w:rsidRDefault="005612EF" w:rsidP="005612EF">
      <w:pPr>
        <w:jc w:val="both"/>
        <w:rPr>
          <w:rFonts w:ascii="Tahoma" w:eastAsia="Tahoma" w:hAnsi="Tahoma" w:cs="Tahoma"/>
          <w:i/>
          <w:iCs/>
          <w:lang w:val="es-CO" w:eastAsia="en-US" w:bidi="es-ES"/>
        </w:rPr>
      </w:pPr>
      <w:r w:rsidRPr="00CE6737">
        <w:rPr>
          <w:rFonts w:ascii="Tahoma" w:eastAsia="Tahoma" w:hAnsi="Tahoma" w:cs="Tahoma"/>
          <w:i/>
          <w:iCs/>
          <w:lang w:val="es-CO" w:eastAsia="en-US" w:bidi="es-ES"/>
        </w:rPr>
        <w:t xml:space="preserve">Revisada la </w:t>
      </w:r>
      <w:r w:rsidR="00CE6737" w:rsidRPr="00CE6737">
        <w:rPr>
          <w:rFonts w:ascii="Tahoma" w:eastAsia="Tahoma" w:hAnsi="Tahoma" w:cs="Tahoma"/>
          <w:i/>
          <w:iCs/>
          <w:lang w:val="es-CO" w:eastAsia="en-US" w:bidi="es-ES"/>
        </w:rPr>
        <w:t>página</w:t>
      </w:r>
      <w:r w:rsidRPr="00CE6737">
        <w:rPr>
          <w:rFonts w:ascii="Tahoma" w:eastAsia="Tahoma" w:hAnsi="Tahoma" w:cs="Tahoma"/>
          <w:i/>
          <w:iCs/>
          <w:lang w:val="es-CO" w:eastAsia="en-US" w:bidi="es-ES"/>
        </w:rPr>
        <w:t xml:space="preserve"> web de la entidad, la oficina de control interno evidencia que existe debilidad en la parte de los funcionarios a no tener una fotografía, también en el directorio de servidores públicos, no se clásica entre servidores públicos y contratistas, existe personal que ya no labora en la entidad, las fotografías no son acorde al tamaño; los estados financiero</w:t>
      </w:r>
      <w:r w:rsidR="00CE6737">
        <w:rPr>
          <w:rFonts w:ascii="Tahoma" w:eastAsia="Tahoma" w:hAnsi="Tahoma" w:cs="Tahoma"/>
          <w:i/>
          <w:iCs/>
          <w:lang w:val="es-CO" w:eastAsia="en-US" w:bidi="es-ES"/>
        </w:rPr>
        <w:t>s</w:t>
      </w:r>
      <w:r w:rsidRPr="00CE6737">
        <w:rPr>
          <w:rFonts w:ascii="Tahoma" w:eastAsia="Tahoma" w:hAnsi="Tahoma" w:cs="Tahoma"/>
          <w:i/>
          <w:iCs/>
          <w:lang w:val="es-CO" w:eastAsia="en-US" w:bidi="es-ES"/>
        </w:rPr>
        <w:t xml:space="preserve"> de los meses de Agosto y Octubre de 2019 no se han cargado; esto para que se tomen los correctivos del tema. </w:t>
      </w:r>
      <w:r w:rsidR="00627235">
        <w:rPr>
          <w:rFonts w:ascii="Tahoma" w:eastAsia="Tahoma" w:hAnsi="Tahoma" w:cs="Tahoma"/>
          <w:i/>
          <w:iCs/>
          <w:lang w:val="es-CO" w:eastAsia="en-US" w:bidi="es-ES"/>
        </w:rPr>
        <w:t>Igualmente en la sección de transparencia no están activos ni cargados,</w:t>
      </w:r>
      <w:bookmarkStart w:id="0" w:name="_GoBack"/>
      <w:bookmarkEnd w:id="0"/>
      <w:r w:rsidR="00627235">
        <w:rPr>
          <w:rFonts w:ascii="Tahoma" w:eastAsia="Tahoma" w:hAnsi="Tahoma" w:cs="Tahoma"/>
          <w:i/>
          <w:iCs/>
          <w:lang w:val="es-CO" w:eastAsia="en-US" w:bidi="es-ES"/>
        </w:rPr>
        <w:t xml:space="preserve"> los temas como el mapa de riesgo instituciona, el plan de mejoramiento externo e interno y defensa judicial</w:t>
      </w:r>
    </w:p>
    <w:p w14:paraId="2A44FF21" w14:textId="33FC5A86" w:rsidR="005612EF" w:rsidRDefault="005612EF" w:rsidP="00E45CE7">
      <w:pPr>
        <w:ind w:left="360"/>
        <w:jc w:val="both"/>
        <w:rPr>
          <w:rFonts w:ascii="Tahoma" w:eastAsia="Tahoma" w:hAnsi="Tahoma" w:cs="Tahoma"/>
          <w:color w:val="0070C0"/>
          <w:lang w:val="es-CO" w:eastAsia="en-US" w:bidi="es-ES"/>
        </w:rPr>
      </w:pPr>
    </w:p>
    <w:p w14:paraId="73298FBB" w14:textId="1C7BFCF6" w:rsidR="005612EF" w:rsidRDefault="005612EF" w:rsidP="00E45CE7">
      <w:pPr>
        <w:ind w:left="360"/>
        <w:jc w:val="both"/>
        <w:rPr>
          <w:rFonts w:ascii="Tahoma" w:eastAsia="Tahoma" w:hAnsi="Tahoma" w:cs="Tahoma"/>
          <w:color w:val="0070C0"/>
          <w:lang w:val="es-CO" w:eastAsia="en-US" w:bidi="es-ES"/>
        </w:rPr>
      </w:pPr>
    </w:p>
    <w:p w14:paraId="64BFA5AB" w14:textId="77777777" w:rsidR="00E45CE7" w:rsidRPr="007710A4" w:rsidRDefault="00E45CE7" w:rsidP="009B3E75">
      <w:pPr>
        <w:jc w:val="both"/>
        <w:rPr>
          <w:rFonts w:ascii="Tahoma" w:eastAsia="Tahoma" w:hAnsi="Tahoma" w:cs="Tahoma"/>
          <w:b/>
          <w:bCs/>
          <w:lang w:val="es-CO" w:eastAsia="en-US" w:bidi="es-ES"/>
        </w:rPr>
      </w:pPr>
      <w:r w:rsidRPr="007710A4">
        <w:rPr>
          <w:rFonts w:ascii="Tahoma" w:eastAsia="Tahoma" w:hAnsi="Tahoma" w:cs="Tahoma"/>
          <w:b/>
          <w:bCs/>
          <w:lang w:val="es-CO" w:eastAsia="en-US" w:bidi="es-ES"/>
        </w:rPr>
        <w:t>ACTIVIDADES DE MONITOREO</w:t>
      </w:r>
    </w:p>
    <w:p w14:paraId="274387CF" w14:textId="77777777" w:rsidR="00E45CE7" w:rsidRPr="00012116" w:rsidRDefault="00E45CE7" w:rsidP="00E45CE7">
      <w:pPr>
        <w:jc w:val="both"/>
        <w:rPr>
          <w:rFonts w:ascii="Tahoma" w:eastAsia="Tahoma" w:hAnsi="Tahoma" w:cs="Tahoma"/>
          <w:lang w:val="es-CO" w:eastAsia="en-US" w:bidi="es-ES"/>
        </w:rPr>
      </w:pPr>
    </w:p>
    <w:p w14:paraId="64BDDF3F" w14:textId="77777777" w:rsidR="00E45CE7" w:rsidRPr="00012116" w:rsidRDefault="00E45CE7" w:rsidP="009B3E75">
      <w:pPr>
        <w:jc w:val="both"/>
        <w:rPr>
          <w:rFonts w:ascii="Tahoma" w:eastAsia="Tahoma" w:hAnsi="Tahoma" w:cs="Tahoma"/>
          <w:lang w:val="es-CO" w:eastAsia="en-US" w:bidi="es-ES"/>
        </w:rPr>
      </w:pPr>
      <w:r w:rsidRPr="00012116">
        <w:rPr>
          <w:rFonts w:ascii="Tahoma" w:eastAsia="Tahoma" w:hAnsi="Tahoma" w:cs="Tahoma"/>
          <w:lang w:val="es-CO" w:eastAsia="en-US" w:bidi="es-ES"/>
        </w:rPr>
        <w:t xml:space="preserve">Todos los líderes de equipos deben realizar monitoreos a los procesos que están bajo la responsabilidad de cada área, es así,  como la subdirección administrativa y financiera lo realiza  en el MIPG, en las ejecuciones presupuestales; PAC, y los registros los evidencias en el programa GD, tesorería con informes semanales realiza esta función; la subdirección técnica en su rol  de planeación coordina  a través de los diferentes instrumentos institucionales (plan de desarrollo, plan anticorrupción, entre otros) cumplimiento misional de la entidad ; a la oficina jurídica, realizó la </w:t>
      </w:r>
      <w:r w:rsidRPr="00012116">
        <w:rPr>
          <w:rFonts w:ascii="Tahoma" w:eastAsia="Tahoma" w:hAnsi="Tahoma" w:cs="Tahoma"/>
          <w:lang w:val="es-CO" w:eastAsia="en-US" w:bidi="es-ES"/>
        </w:rPr>
        <w:lastRenderedPageBreak/>
        <w:t>auditoria vigencia 2019 por parte de control interno , dejando en su plan de mejoramiento 13 hallazgos.</w:t>
      </w:r>
    </w:p>
    <w:p w14:paraId="632A65ED" w14:textId="77777777" w:rsidR="00E45CE7" w:rsidRPr="00012116" w:rsidRDefault="00E45CE7" w:rsidP="00E45CE7">
      <w:pPr>
        <w:ind w:left="360"/>
        <w:jc w:val="both"/>
        <w:rPr>
          <w:rFonts w:ascii="Tahoma" w:eastAsia="Tahoma" w:hAnsi="Tahoma" w:cs="Tahoma"/>
          <w:lang w:val="es-CO" w:eastAsia="en-US" w:bidi="es-ES"/>
        </w:rPr>
      </w:pPr>
    </w:p>
    <w:p w14:paraId="6C952078" w14:textId="30676411" w:rsidR="00E45CE7" w:rsidRDefault="00E45CE7" w:rsidP="009B3E75">
      <w:pPr>
        <w:jc w:val="both"/>
        <w:rPr>
          <w:rFonts w:ascii="Tahoma" w:eastAsia="Tahoma" w:hAnsi="Tahoma" w:cs="Tahoma"/>
          <w:lang w:val="es-CO" w:eastAsia="en-US" w:bidi="es-ES"/>
        </w:rPr>
      </w:pPr>
      <w:r w:rsidRPr="00012116">
        <w:rPr>
          <w:rFonts w:ascii="Tahoma" w:eastAsia="Tahoma" w:hAnsi="Tahoma" w:cs="Tahoma"/>
          <w:lang w:val="es-CO" w:eastAsia="en-US" w:bidi="es-ES"/>
        </w:rPr>
        <w:t>El Sistema de Control Interno en la entidad ha venido fortaleciendo en las diferentes áreas, la actuación del recurso humano ha sido importante con la colaboración de los líderes de cada estamento organizacional de la empresa; el monitoreo por parte de ellos ha fortalecido la gestión de la dirección general, hoy se trabaja en el empoderamiento total del área financiera.</w:t>
      </w:r>
    </w:p>
    <w:p w14:paraId="0976BC91" w14:textId="2B2CB8BB" w:rsidR="007710A4" w:rsidRDefault="007710A4" w:rsidP="009B3E75">
      <w:pPr>
        <w:jc w:val="both"/>
        <w:rPr>
          <w:rFonts w:ascii="Tahoma" w:eastAsia="Tahoma" w:hAnsi="Tahoma" w:cs="Tahoma"/>
          <w:lang w:val="es-CO" w:eastAsia="en-US" w:bidi="es-ES"/>
        </w:rPr>
      </w:pPr>
    </w:p>
    <w:p w14:paraId="6DB79E4B" w14:textId="68D9C9A2" w:rsidR="007710A4" w:rsidRPr="00052FAF" w:rsidRDefault="007710A4" w:rsidP="009B3E75">
      <w:pPr>
        <w:jc w:val="both"/>
        <w:rPr>
          <w:rFonts w:ascii="Tahoma" w:eastAsia="Tahoma" w:hAnsi="Tahoma" w:cs="Tahoma"/>
          <w:i/>
          <w:iCs/>
          <w:lang w:val="es-CO" w:eastAsia="en-US" w:bidi="es-ES"/>
        </w:rPr>
      </w:pPr>
      <w:r w:rsidRPr="00052FAF">
        <w:rPr>
          <w:rFonts w:ascii="Tahoma" w:eastAsia="Tahoma" w:hAnsi="Tahoma" w:cs="Tahoma"/>
          <w:i/>
          <w:iCs/>
          <w:lang w:val="es-CO" w:eastAsia="en-US" w:bidi="es-ES"/>
        </w:rPr>
        <w:t>La entidad viene ajustando los procesos de las áreas, presentando mejoras en ellos, falta identificar en ellos, los controles de las primeras y segunda líneas, como lo demanda el Modelo Integral de Planeación y Gestión MIPG</w:t>
      </w:r>
    </w:p>
    <w:p w14:paraId="300B8099" w14:textId="77777777" w:rsidR="00E45CE7" w:rsidRPr="00052FAF" w:rsidRDefault="00E45CE7" w:rsidP="00E45CE7">
      <w:pPr>
        <w:ind w:left="360"/>
        <w:jc w:val="both"/>
        <w:rPr>
          <w:rFonts w:ascii="Tahoma" w:eastAsia="Tahoma" w:hAnsi="Tahoma" w:cs="Tahoma"/>
          <w:i/>
          <w:iCs/>
          <w:lang w:val="es-CO" w:eastAsia="en-US" w:bidi="es-ES"/>
        </w:rPr>
      </w:pPr>
    </w:p>
    <w:p w14:paraId="445141BA" w14:textId="5B64EB66" w:rsidR="00E45CE7" w:rsidRPr="00052FAF" w:rsidRDefault="00CE6737" w:rsidP="009B3E75">
      <w:pPr>
        <w:jc w:val="both"/>
        <w:rPr>
          <w:rFonts w:ascii="Tahoma" w:eastAsia="Tahoma" w:hAnsi="Tahoma" w:cs="Tahoma"/>
          <w:i/>
          <w:iCs/>
          <w:lang w:val="es-CO" w:eastAsia="en-US" w:bidi="es-ES"/>
        </w:rPr>
      </w:pPr>
      <w:r w:rsidRPr="00052FAF">
        <w:rPr>
          <w:rFonts w:ascii="Tahoma" w:eastAsia="Tahoma" w:hAnsi="Tahoma" w:cs="Tahoma"/>
          <w:i/>
          <w:iCs/>
          <w:lang w:val="es-CO" w:eastAsia="en-US" w:bidi="es-ES"/>
        </w:rPr>
        <w:t xml:space="preserve">La oficina de control interno considera que la entidad debe realizar una </w:t>
      </w:r>
      <w:r w:rsidR="00052FAF" w:rsidRPr="00052FAF">
        <w:rPr>
          <w:rFonts w:ascii="Tahoma" w:eastAsia="Tahoma" w:hAnsi="Tahoma" w:cs="Tahoma"/>
          <w:i/>
          <w:iCs/>
          <w:lang w:val="es-CO" w:eastAsia="en-US" w:bidi="es-ES"/>
        </w:rPr>
        <w:t xml:space="preserve">estructuración organizacional </w:t>
      </w:r>
      <w:r w:rsidRPr="00052FAF">
        <w:rPr>
          <w:rFonts w:ascii="Tahoma" w:eastAsia="Tahoma" w:hAnsi="Tahoma" w:cs="Tahoma"/>
          <w:i/>
          <w:iCs/>
          <w:lang w:val="es-CO" w:eastAsia="en-US" w:bidi="es-ES"/>
        </w:rPr>
        <w:t xml:space="preserve">con el fin de empoderar mas la entidad con recurso humano calificado y darle mejor soporte tecnológico para participar mejor en las decisiones gubernamentales, sociales y económicas en el mercado interno, regional nacional e internacional. </w:t>
      </w:r>
    </w:p>
    <w:p w14:paraId="070C5184" w14:textId="7E9FEFD8" w:rsidR="009B3E75" w:rsidRPr="00CE6737" w:rsidRDefault="009B3E75" w:rsidP="009B3E75">
      <w:pPr>
        <w:jc w:val="both"/>
        <w:rPr>
          <w:rFonts w:ascii="Tahoma" w:eastAsia="Tahoma" w:hAnsi="Tahoma" w:cs="Tahoma"/>
          <w:color w:val="0070C0"/>
          <w:lang w:val="es-CO" w:eastAsia="en-US" w:bidi="es-ES"/>
        </w:rPr>
      </w:pPr>
    </w:p>
    <w:p w14:paraId="57C99ACE" w14:textId="13645685" w:rsidR="009B3E75" w:rsidRDefault="009B3E75" w:rsidP="009B3E75">
      <w:pPr>
        <w:jc w:val="both"/>
        <w:rPr>
          <w:rFonts w:ascii="Tahoma" w:eastAsia="Tahoma" w:hAnsi="Tahoma" w:cs="Tahoma"/>
          <w:color w:val="0070C0"/>
          <w:lang w:val="es-CO" w:eastAsia="en-US" w:bidi="es-ES"/>
        </w:rPr>
      </w:pPr>
    </w:p>
    <w:p w14:paraId="7C5355BB" w14:textId="77777777" w:rsidR="00E45CE7" w:rsidRPr="00012116" w:rsidRDefault="00E45CE7" w:rsidP="00E45CE7">
      <w:pPr>
        <w:ind w:left="360"/>
        <w:jc w:val="both"/>
        <w:rPr>
          <w:rFonts w:ascii="Tahoma" w:eastAsia="Tahoma" w:hAnsi="Tahoma" w:cs="Tahoma"/>
          <w:color w:val="0070C0"/>
          <w:lang w:val="es-CO" w:eastAsia="en-US" w:bidi="es-ES"/>
        </w:rPr>
      </w:pPr>
    </w:p>
    <w:p w14:paraId="240CECFB" w14:textId="77777777" w:rsidR="00E45CE7" w:rsidRPr="00012116" w:rsidRDefault="00E45CE7" w:rsidP="00CE6737">
      <w:pPr>
        <w:jc w:val="both"/>
        <w:rPr>
          <w:rFonts w:ascii="Tahoma" w:eastAsia="Tahoma" w:hAnsi="Tahoma" w:cs="Tahoma"/>
          <w:lang w:val="es-CO" w:eastAsia="en-US" w:bidi="es-ES"/>
        </w:rPr>
      </w:pPr>
      <w:r w:rsidRPr="00012116">
        <w:rPr>
          <w:rFonts w:ascii="Tahoma" w:eastAsia="Tahoma" w:hAnsi="Tahoma" w:cs="Tahoma"/>
          <w:lang w:val="es-CO" w:eastAsia="en-US" w:bidi="es-ES"/>
        </w:rPr>
        <w:t>Atentamente,</w:t>
      </w:r>
    </w:p>
    <w:p w14:paraId="1EEC3160" w14:textId="77777777" w:rsidR="00E45CE7" w:rsidRPr="00012116" w:rsidRDefault="00E45CE7" w:rsidP="00E45CE7">
      <w:pPr>
        <w:ind w:left="360"/>
        <w:jc w:val="both"/>
        <w:rPr>
          <w:rFonts w:ascii="Tahoma" w:eastAsia="Tahoma" w:hAnsi="Tahoma" w:cs="Tahoma"/>
          <w:lang w:val="es-CO" w:eastAsia="en-US" w:bidi="es-ES"/>
        </w:rPr>
      </w:pPr>
    </w:p>
    <w:p w14:paraId="662F01B2" w14:textId="77777777" w:rsidR="00E45CE7" w:rsidRPr="00012116" w:rsidRDefault="00E45CE7" w:rsidP="00E45CE7">
      <w:pPr>
        <w:ind w:left="360"/>
        <w:jc w:val="both"/>
        <w:rPr>
          <w:rFonts w:ascii="Tahoma" w:eastAsia="Tahoma" w:hAnsi="Tahoma" w:cs="Tahoma"/>
          <w:lang w:val="es-CO" w:eastAsia="en-US" w:bidi="es-ES"/>
        </w:rPr>
      </w:pPr>
    </w:p>
    <w:p w14:paraId="3460F0FE" w14:textId="77777777" w:rsidR="00E45CE7" w:rsidRPr="00012116" w:rsidRDefault="00E45CE7" w:rsidP="00E45CE7">
      <w:pPr>
        <w:ind w:left="360"/>
        <w:jc w:val="both"/>
        <w:rPr>
          <w:rFonts w:ascii="Tahoma" w:eastAsia="Tahoma" w:hAnsi="Tahoma" w:cs="Tahoma"/>
          <w:lang w:val="es-CO" w:eastAsia="en-US" w:bidi="es-ES"/>
        </w:rPr>
      </w:pPr>
    </w:p>
    <w:p w14:paraId="060A0643" w14:textId="77777777" w:rsidR="00E45CE7" w:rsidRPr="00012116" w:rsidRDefault="00E45CE7" w:rsidP="00E45CE7">
      <w:pPr>
        <w:ind w:left="360"/>
        <w:jc w:val="both"/>
        <w:rPr>
          <w:rFonts w:ascii="Tahoma" w:eastAsia="Tahoma" w:hAnsi="Tahoma" w:cs="Tahoma"/>
          <w:lang w:val="es-CO" w:eastAsia="en-US" w:bidi="es-ES"/>
        </w:rPr>
      </w:pPr>
    </w:p>
    <w:p w14:paraId="499EDE7A" w14:textId="77777777" w:rsidR="00E45CE7" w:rsidRPr="00012116" w:rsidRDefault="00E45CE7" w:rsidP="00CE6737">
      <w:pPr>
        <w:jc w:val="both"/>
        <w:rPr>
          <w:rFonts w:ascii="Tahoma" w:eastAsia="Tahoma" w:hAnsi="Tahoma" w:cs="Tahoma"/>
          <w:lang w:val="es-CO" w:eastAsia="en-US" w:bidi="es-ES"/>
        </w:rPr>
      </w:pPr>
      <w:r w:rsidRPr="00012116">
        <w:rPr>
          <w:rFonts w:ascii="Tahoma" w:eastAsia="Tahoma" w:hAnsi="Tahoma" w:cs="Tahoma"/>
          <w:lang w:val="es-CO" w:eastAsia="en-US" w:bidi="es-ES"/>
        </w:rPr>
        <w:t>Jorge Enrique Pachón Arciniegas</w:t>
      </w:r>
    </w:p>
    <w:p w14:paraId="6EC9D99D" w14:textId="77777777" w:rsidR="00E45CE7" w:rsidRPr="00012116" w:rsidRDefault="00E45CE7" w:rsidP="00CE6737">
      <w:pPr>
        <w:jc w:val="both"/>
        <w:rPr>
          <w:rFonts w:ascii="Tahoma" w:eastAsia="Tahoma" w:hAnsi="Tahoma" w:cs="Tahoma"/>
          <w:lang w:val="es-CO" w:eastAsia="en-US" w:bidi="es-ES"/>
        </w:rPr>
      </w:pPr>
      <w:r w:rsidRPr="00012116">
        <w:rPr>
          <w:rFonts w:ascii="Tahoma" w:eastAsia="Tahoma" w:hAnsi="Tahoma" w:cs="Tahoma"/>
          <w:lang w:val="es-CO" w:eastAsia="en-US" w:bidi="es-ES"/>
        </w:rPr>
        <w:t>Jefe de Control Interno</w:t>
      </w:r>
    </w:p>
    <w:p w14:paraId="50AE606F" w14:textId="77777777" w:rsidR="00614710" w:rsidRPr="00012116" w:rsidRDefault="00614710">
      <w:pPr>
        <w:rPr>
          <w:rFonts w:ascii="Tahoma" w:hAnsi="Tahoma" w:cs="Tahoma"/>
          <w:lang w:val="es-CO"/>
        </w:rPr>
      </w:pPr>
    </w:p>
    <w:sectPr w:rsidR="00614710" w:rsidRPr="00012116" w:rsidSect="004E6D98">
      <w:headerReference w:type="default" r:id="rId7"/>
      <w:pgSz w:w="12240" w:h="15840" w:code="1"/>
      <w:pgMar w:top="1710" w:right="1701" w:bottom="1417" w:left="170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A37AD1" w14:textId="77777777" w:rsidR="00971370" w:rsidRDefault="00971370">
      <w:r>
        <w:separator/>
      </w:r>
    </w:p>
  </w:endnote>
  <w:endnote w:type="continuationSeparator" w:id="0">
    <w:p w14:paraId="5A2FE372" w14:textId="77777777" w:rsidR="00971370" w:rsidRDefault="00971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CB9A61" w14:textId="77777777" w:rsidR="00971370" w:rsidRDefault="00971370">
      <w:r>
        <w:separator/>
      </w:r>
    </w:p>
  </w:footnote>
  <w:footnote w:type="continuationSeparator" w:id="0">
    <w:p w14:paraId="63226551" w14:textId="77777777" w:rsidR="00971370" w:rsidRDefault="00971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2846D3" w14:textId="77777777" w:rsidR="0049147E" w:rsidRDefault="0073377A" w:rsidP="00FB1193">
    <w:pPr>
      <w:pStyle w:val="Encabezado"/>
      <w:jc w:val="right"/>
    </w:pPr>
    <w:r>
      <w:rPr>
        <w:noProof/>
        <w:lang w:val="es-CO" w:eastAsia="es-CO"/>
      </w:rPr>
      <mc:AlternateContent>
        <mc:Choice Requires="wps">
          <w:drawing>
            <wp:anchor distT="45720" distB="45720" distL="114300" distR="114300" simplePos="0" relativeHeight="251659264" behindDoc="0" locked="0" layoutInCell="1" allowOverlap="1" wp14:anchorId="5125B7F8" wp14:editId="2F0F7857">
              <wp:simplePos x="0" y="0"/>
              <wp:positionH relativeFrom="column">
                <wp:posOffset>-151080</wp:posOffset>
              </wp:positionH>
              <wp:positionV relativeFrom="paragraph">
                <wp:posOffset>-46761</wp:posOffset>
              </wp:positionV>
              <wp:extent cx="3589655" cy="1404620"/>
              <wp:effectExtent l="0" t="0" r="0" b="127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655" cy="1404620"/>
                      </a:xfrm>
                      <a:prstGeom prst="rect">
                        <a:avLst/>
                      </a:prstGeom>
                      <a:solidFill>
                        <a:srgbClr val="FFFFFF"/>
                      </a:solidFill>
                      <a:ln w="9525">
                        <a:noFill/>
                        <a:miter lim="800000"/>
                        <a:headEnd/>
                        <a:tailEnd/>
                      </a:ln>
                    </wps:spPr>
                    <wps:txbx>
                      <w:txbxContent>
                        <w:p w14:paraId="507D6664" w14:textId="77777777" w:rsidR="005F09F5" w:rsidRPr="00117253" w:rsidRDefault="0073377A">
                          <w:pPr>
                            <w:rPr>
                              <w:rFonts w:ascii="Calibri" w:hAnsi="Calibri" w:cs="Calibri"/>
                              <w:b/>
                              <w:i/>
                              <w:sz w:val="40"/>
                            </w:rPr>
                          </w:pPr>
                          <w:r w:rsidRPr="00117253">
                            <w:rPr>
                              <w:rFonts w:ascii="Calibri" w:hAnsi="Calibri" w:cs="Calibri"/>
                              <w:b/>
                              <w:i/>
                              <w:sz w:val="40"/>
                            </w:rPr>
                            <w:t xml:space="preserve">INFORME DE GESTIÓN </w:t>
                          </w:r>
                        </w:p>
                        <w:p w14:paraId="75CDE031" w14:textId="77777777" w:rsidR="005F09F5" w:rsidRPr="00117253" w:rsidRDefault="0073377A">
                          <w:pPr>
                            <w:rPr>
                              <w:rFonts w:ascii="Calibri" w:hAnsi="Calibri" w:cs="Calibri"/>
                              <w:sz w:val="20"/>
                            </w:rPr>
                          </w:pPr>
                          <w:r>
                            <w:rPr>
                              <w:rFonts w:ascii="Calibri" w:hAnsi="Calibri" w:cs="Calibri"/>
                              <w:sz w:val="20"/>
                            </w:rPr>
                            <w:t>Oficina de Control Interno</w:t>
                          </w:r>
                          <w:r w:rsidRPr="00117253">
                            <w:rPr>
                              <w:rFonts w:ascii="Calibri" w:hAnsi="Calibri" w:cs="Calibri"/>
                              <w:sz w:val="20"/>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125B7F8" id="_x0000_t202" coordsize="21600,21600" o:spt="202" path="m,l,21600r21600,l21600,xe">
              <v:stroke joinstyle="miter"/>
              <v:path gradientshapeok="t" o:connecttype="rect"/>
            </v:shapetype>
            <v:shape id="Cuadro de texto 2" o:spid="_x0000_s1026" type="#_x0000_t202" style="position:absolute;left:0;text-align:left;margin-left:-11.9pt;margin-top:-3.7pt;width:282.6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" stroked="f">
              <v:textbox style="mso-fit-shape-to-text:t">
                <w:txbxContent>
                  <w:p w14:paraId="507D6664" w14:textId="77777777" w:rsidR="005F09F5" w:rsidRPr="00117253" w:rsidRDefault="0073377A">
                    <w:pPr>
                      <w:rPr>
                        <w:rFonts w:ascii="Calibri" w:hAnsi="Calibri" w:cs="Calibri"/>
                        <w:b/>
                        <w:i/>
                        <w:sz w:val="40"/>
                      </w:rPr>
                    </w:pPr>
                    <w:r w:rsidRPr="00117253">
                      <w:rPr>
                        <w:rFonts w:ascii="Calibri" w:hAnsi="Calibri" w:cs="Calibri"/>
                        <w:b/>
                        <w:i/>
                        <w:sz w:val="40"/>
                      </w:rPr>
                      <w:t xml:space="preserve">INFORME DE GESTIÓN </w:t>
                    </w:r>
                  </w:p>
                  <w:p w14:paraId="75CDE031" w14:textId="77777777" w:rsidR="005F09F5" w:rsidRPr="00117253" w:rsidRDefault="0073377A">
                    <w:pPr>
                      <w:rPr>
                        <w:rFonts w:ascii="Calibri" w:hAnsi="Calibri" w:cs="Calibri"/>
                        <w:sz w:val="20"/>
                      </w:rPr>
                    </w:pPr>
                    <w:r>
                      <w:rPr>
                        <w:rFonts w:ascii="Calibri" w:hAnsi="Calibri" w:cs="Calibri"/>
                        <w:sz w:val="20"/>
                      </w:rPr>
                      <w:t>Oficina de Control Interno</w:t>
                    </w:r>
                    <w:r w:rsidRPr="00117253">
                      <w:rPr>
                        <w:rFonts w:ascii="Calibri" w:hAnsi="Calibri" w:cs="Calibri"/>
                        <w:sz w:val="20"/>
                      </w:rPr>
                      <w:t xml:space="preserve"> </w:t>
                    </w:r>
                  </w:p>
                </w:txbxContent>
              </v:textbox>
              <w10:wrap type="square"/>
            </v:shape>
          </w:pict>
        </mc:Fallback>
      </mc:AlternateContent>
    </w:r>
    <w:r w:rsidRPr="005F09F5">
      <w:rPr>
        <w:noProof/>
        <w:lang w:val="es-CO" w:eastAsia="es-CO"/>
      </w:rPr>
      <w:drawing>
        <wp:anchor distT="0" distB="0" distL="114300" distR="114300" simplePos="0" relativeHeight="251661312" behindDoc="0" locked="0" layoutInCell="1" allowOverlap="1" wp14:anchorId="7F8873E0" wp14:editId="30D24326">
          <wp:simplePos x="0" y="0"/>
          <wp:positionH relativeFrom="column">
            <wp:posOffset>3359582</wp:posOffset>
          </wp:positionH>
          <wp:positionV relativeFrom="paragraph">
            <wp:posOffset>-217170</wp:posOffset>
          </wp:positionV>
          <wp:extent cx="753110" cy="712470"/>
          <wp:effectExtent l="0" t="0" r="8890" b="0"/>
          <wp:wrapSquare wrapText="bothSides"/>
          <wp:docPr id="8" name="Imagen 8" descr="D:\Documents\SubTecnica\1. Administrativo\LOGOS IMEBU\IMEB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SubTecnica\1. Administrativo\LOGOS IMEBU\IMEBU_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3110" cy="712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09F5">
      <w:rPr>
        <w:noProof/>
        <w:lang w:val="es-CO" w:eastAsia="es-CO"/>
      </w:rPr>
      <w:drawing>
        <wp:anchor distT="0" distB="0" distL="114300" distR="114300" simplePos="0" relativeHeight="251660288" behindDoc="0" locked="0" layoutInCell="1" allowOverlap="1" wp14:anchorId="0D66DC81" wp14:editId="3E25F038">
          <wp:simplePos x="0" y="0"/>
          <wp:positionH relativeFrom="margin">
            <wp:posOffset>3873500</wp:posOffset>
          </wp:positionH>
          <wp:positionV relativeFrom="paragraph">
            <wp:posOffset>4877</wp:posOffset>
          </wp:positionV>
          <wp:extent cx="2628900" cy="511810"/>
          <wp:effectExtent l="0" t="0" r="0" b="0"/>
          <wp:wrapSquare wrapText="bothSides"/>
          <wp:docPr id="9" name="Imagen 9" descr="D:\Documents\SubTecnica\1. Administrativo\LOGOS IMEBU\LOGO ALCALDIA - PNG[9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SubTecnica\1. Administrativo\LOGOS IMEBU\LOGO ALCALDIA - PNG[953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628900" cy="5118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853D44"/>
    <w:multiLevelType w:val="hybridMultilevel"/>
    <w:tmpl w:val="13FE3BC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CE7"/>
    <w:rsid w:val="00012116"/>
    <w:rsid w:val="00052FAF"/>
    <w:rsid w:val="001330C9"/>
    <w:rsid w:val="00256F06"/>
    <w:rsid w:val="00311297"/>
    <w:rsid w:val="0035602B"/>
    <w:rsid w:val="00392B2B"/>
    <w:rsid w:val="003E42AF"/>
    <w:rsid w:val="00455DA7"/>
    <w:rsid w:val="005612EF"/>
    <w:rsid w:val="00614710"/>
    <w:rsid w:val="00627235"/>
    <w:rsid w:val="0073377A"/>
    <w:rsid w:val="007710A4"/>
    <w:rsid w:val="007C20E9"/>
    <w:rsid w:val="007C4F5D"/>
    <w:rsid w:val="0081216A"/>
    <w:rsid w:val="00846F7B"/>
    <w:rsid w:val="008875F5"/>
    <w:rsid w:val="00971370"/>
    <w:rsid w:val="009B3E75"/>
    <w:rsid w:val="00A33AF3"/>
    <w:rsid w:val="00A94078"/>
    <w:rsid w:val="00BB2288"/>
    <w:rsid w:val="00CE6737"/>
    <w:rsid w:val="00D73584"/>
    <w:rsid w:val="00E4234A"/>
    <w:rsid w:val="00E45C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59602"/>
  <w15:chartTrackingRefBased/>
  <w15:docId w15:val="{19858F52-4EDF-4EE0-A081-7F57E14D1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CE7"/>
    <w:pPr>
      <w:spacing w:after="0" w:line="240" w:lineRule="auto"/>
    </w:pPr>
    <w:rPr>
      <w:rFonts w:ascii="Cambria" w:eastAsia="MS Mincho" w:hAnsi="Cambria" w:cs="Times New Roman"/>
      <w:sz w:val="24"/>
      <w:szCs w:val="24"/>
      <w:lang w:val="es-ES_tradnl" w:eastAsia="es-ES"/>
    </w:rPr>
  </w:style>
  <w:style w:type="paragraph" w:styleId="Ttulo1">
    <w:name w:val="heading 1"/>
    <w:basedOn w:val="Normal"/>
    <w:link w:val="Ttulo1Car"/>
    <w:uiPriority w:val="9"/>
    <w:qFormat/>
    <w:rsid w:val="00E45CE7"/>
    <w:pPr>
      <w:widowControl w:val="0"/>
      <w:autoSpaceDE w:val="0"/>
      <w:autoSpaceDN w:val="0"/>
      <w:ind w:left="180"/>
      <w:outlineLvl w:val="0"/>
    </w:pPr>
    <w:rPr>
      <w:rFonts w:ascii="Tahoma" w:eastAsia="Tahoma" w:hAnsi="Tahoma" w:cs="Tahoma"/>
      <w:b/>
      <w:bCs/>
      <w:lang w:val="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5CE7"/>
    <w:rPr>
      <w:rFonts w:ascii="Tahoma" w:eastAsia="Tahoma" w:hAnsi="Tahoma" w:cs="Tahoma"/>
      <w:b/>
      <w:bCs/>
      <w:sz w:val="24"/>
      <w:szCs w:val="24"/>
      <w:lang w:val="es-ES" w:eastAsia="es-ES" w:bidi="es-ES"/>
    </w:rPr>
  </w:style>
  <w:style w:type="paragraph" w:styleId="Encabezado">
    <w:name w:val="header"/>
    <w:basedOn w:val="Normal"/>
    <w:link w:val="EncabezadoCar"/>
    <w:uiPriority w:val="99"/>
    <w:unhideWhenUsed/>
    <w:rsid w:val="00E45CE7"/>
    <w:pPr>
      <w:tabs>
        <w:tab w:val="center" w:pos="4419"/>
        <w:tab w:val="right" w:pos="8838"/>
      </w:tabs>
    </w:pPr>
  </w:style>
  <w:style w:type="character" w:customStyle="1" w:styleId="EncabezadoCar">
    <w:name w:val="Encabezado Car"/>
    <w:basedOn w:val="Fuentedeprrafopredeter"/>
    <w:link w:val="Encabezado"/>
    <w:uiPriority w:val="99"/>
    <w:rsid w:val="00E45CE7"/>
    <w:rPr>
      <w:rFonts w:ascii="Cambria" w:eastAsia="MS Mincho" w:hAnsi="Cambria" w:cs="Times New Roman"/>
      <w:sz w:val="24"/>
      <w:szCs w:val="24"/>
      <w:lang w:val="es-ES_tradnl" w:eastAsia="es-ES"/>
    </w:rPr>
  </w:style>
  <w:style w:type="paragraph" w:styleId="Prrafodelista">
    <w:name w:val="List Paragraph"/>
    <w:basedOn w:val="Normal"/>
    <w:uiPriority w:val="34"/>
    <w:qFormat/>
    <w:rsid w:val="00E45CE7"/>
    <w:pPr>
      <w:ind w:left="720"/>
      <w:contextualSpacing/>
    </w:pPr>
  </w:style>
  <w:style w:type="table" w:styleId="Tablaconcuadrcula">
    <w:name w:val="Table Grid"/>
    <w:basedOn w:val="Tablanormal"/>
    <w:uiPriority w:val="39"/>
    <w:rsid w:val="00E45C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qFormat/>
    <w:rsid w:val="00E45CE7"/>
    <w:pPr>
      <w:widowControl w:val="0"/>
      <w:autoSpaceDE w:val="0"/>
      <w:autoSpaceDN w:val="0"/>
    </w:pPr>
    <w:rPr>
      <w:rFonts w:ascii="Tahoma" w:eastAsia="Tahoma" w:hAnsi="Tahoma" w:cs="Tahoma"/>
      <w:lang w:val="es-ES" w:bidi="es-ES"/>
    </w:rPr>
  </w:style>
  <w:style w:type="character" w:customStyle="1" w:styleId="TextoindependienteCar">
    <w:name w:val="Texto independiente Car"/>
    <w:basedOn w:val="Fuentedeprrafopredeter"/>
    <w:link w:val="Textoindependiente"/>
    <w:uiPriority w:val="1"/>
    <w:rsid w:val="00E45CE7"/>
    <w:rPr>
      <w:rFonts w:ascii="Tahoma" w:eastAsia="Tahoma" w:hAnsi="Tahoma" w:cs="Tahoma"/>
      <w:sz w:val="24"/>
      <w:szCs w:val="24"/>
      <w:lang w:val="es-ES" w:eastAsia="es-ES" w:bidi="es-ES"/>
    </w:rPr>
  </w:style>
  <w:style w:type="paragraph" w:styleId="NormalWeb">
    <w:name w:val="Normal (Web)"/>
    <w:basedOn w:val="Normal"/>
    <w:uiPriority w:val="99"/>
    <w:unhideWhenUsed/>
    <w:rsid w:val="00E45CE7"/>
    <w:pPr>
      <w:spacing w:before="100" w:beforeAutospacing="1" w:after="100" w:afterAutospacing="1"/>
    </w:pPr>
    <w:rPr>
      <w:rFonts w:ascii="Times New Roman" w:eastAsia="Times New Roman" w:hAnsi="Times New Roman"/>
      <w:lang w:val="es-CO" w:eastAsia="es-CO"/>
    </w:rPr>
  </w:style>
  <w:style w:type="character" w:styleId="Textoennegrita">
    <w:name w:val="Strong"/>
    <w:basedOn w:val="Fuentedeprrafopredeter"/>
    <w:uiPriority w:val="22"/>
    <w:qFormat/>
    <w:rsid w:val="00E45C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341</TotalTime>
  <Pages>6</Pages>
  <Words>2006</Words>
  <Characters>11035</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CONTROL_INT</dc:creator>
  <cp:keywords/>
  <dc:description/>
  <cp:lastModifiedBy>CONTROL_INT</cp:lastModifiedBy>
  <cp:revision>7</cp:revision>
  <dcterms:created xsi:type="dcterms:W3CDTF">2019-11-25T20:06:00Z</dcterms:created>
  <dcterms:modified xsi:type="dcterms:W3CDTF">2019-12-02T16:17:00Z</dcterms:modified>
</cp:coreProperties>
</file>